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41" w:rsidRDefault="00540941" w:rsidP="002A4814">
      <w:pPr>
        <w:spacing w:after="0"/>
      </w:pPr>
    </w:p>
    <w:tbl>
      <w:tblPr>
        <w:tblpPr w:leftFromText="141" w:rightFromText="141" w:vertAnchor="text" w:horzAnchor="margin" w:tblpXSpec="center" w:tblpY="572"/>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84"/>
        <w:gridCol w:w="7229"/>
      </w:tblGrid>
      <w:tr w:rsidR="00DD2C30"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7A0684">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7A0684">
              <w:rPr>
                <w:rFonts w:ascii="Arial" w:hAnsi="Arial" w:cs="Arial"/>
                <w:b/>
                <w:sz w:val="28"/>
                <w:szCs w:val="28"/>
              </w:rPr>
              <w:t>Baccalauréat professionnel</w:t>
            </w:r>
          </w:p>
        </w:tc>
      </w:tr>
      <w:tr w:rsidR="00DD2C30" w:rsidRPr="00B22B5F" w:rsidTr="00163DD3">
        <w:trPr>
          <w:trHeight w:val="413"/>
        </w:trPr>
        <w:tc>
          <w:tcPr>
            <w:tcW w:w="2684" w:type="dxa"/>
            <w:tcBorders>
              <w:top w:val="nil"/>
              <w:left w:val="single" w:sz="8" w:space="0" w:color="000000"/>
              <w:bottom w:val="single" w:sz="8" w:space="0" w:color="000000"/>
              <w:right w:val="nil"/>
            </w:tcBorders>
            <w:shd w:val="clear" w:color="auto" w:fill="auto"/>
          </w:tcPr>
          <w:p w:rsidR="00DD2C30"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7229" w:type="dxa"/>
            <w:tcBorders>
              <w:top w:val="nil"/>
              <w:left w:val="nil"/>
              <w:bottom w:val="single" w:sz="8" w:space="0" w:color="000000"/>
              <w:right w:val="single" w:sz="8" w:space="0" w:color="000000"/>
            </w:tcBorders>
            <w:shd w:val="clear" w:color="auto" w:fill="auto"/>
          </w:tcPr>
          <w:p w:rsidR="00DD2C30" w:rsidRDefault="00F72DE1" w:rsidP="00DD2C30">
            <w:pPr>
              <w:pStyle w:val="Default"/>
              <w:rPr>
                <w:rFonts w:ascii="Arial" w:hAnsi="Arial" w:cs="Arial"/>
                <w:bCs/>
                <w:color w:val="auto"/>
                <w:sz w:val="22"/>
                <w:szCs w:val="22"/>
              </w:rPr>
            </w:pPr>
            <w:r>
              <w:rPr>
                <w:rFonts w:ascii="Arial" w:hAnsi="Arial" w:cs="Arial"/>
                <w:b/>
                <w:bCs/>
                <w:color w:val="auto"/>
                <w:sz w:val="22"/>
                <w:szCs w:val="22"/>
              </w:rPr>
              <w:t xml:space="preserve">Note sur 20. </w:t>
            </w:r>
            <w:r w:rsidRPr="00F72DE1">
              <w:rPr>
                <w:rFonts w:ascii="Arial" w:hAnsi="Arial" w:cs="Arial"/>
                <w:bCs/>
                <w:color w:val="auto"/>
                <w:sz w:val="22"/>
                <w:szCs w:val="22"/>
              </w:rPr>
              <w:t>L’écart de points supérieurs ou inférieurs à 10 sur 20 est affecté du coefficient 2. Les points sont intégrés à la somme des</w:t>
            </w:r>
            <w:r>
              <w:rPr>
                <w:rFonts w:ascii="Arial" w:hAnsi="Arial" w:cs="Arial"/>
                <w:bCs/>
                <w:color w:val="auto"/>
                <w:sz w:val="22"/>
                <w:szCs w:val="22"/>
              </w:rPr>
              <w:t xml:space="preserve"> points obtenus par le candidat</w:t>
            </w:r>
            <w:r w:rsidRPr="00F72DE1">
              <w:rPr>
                <w:rFonts w:ascii="Arial" w:hAnsi="Arial" w:cs="Arial"/>
                <w:bCs/>
                <w:color w:val="auto"/>
                <w:sz w:val="22"/>
                <w:szCs w:val="22"/>
              </w:rPr>
              <w:t xml:space="preserve"> aux épreuves permettant le calcul de la moyenne générale (soit ajoutés, soit soustraits)</w:t>
            </w:r>
          </w:p>
          <w:p w:rsidR="00F72DE1" w:rsidRPr="00DD2C30" w:rsidRDefault="00F72DE1" w:rsidP="00DD2C30">
            <w:pPr>
              <w:pStyle w:val="Default"/>
              <w:rPr>
                <w:rFonts w:ascii="Arial" w:hAnsi="Arial" w:cs="Arial"/>
                <w:color w:val="auto"/>
                <w:sz w:val="22"/>
                <w:szCs w:val="22"/>
              </w:rPr>
            </w:pPr>
          </w:p>
          <w:p w:rsidR="00DD2C30" w:rsidRPr="009664B0" w:rsidRDefault="00DD2C30" w:rsidP="00DD2C30">
            <w:pPr>
              <w:pStyle w:val="Default"/>
              <w:rPr>
                <w:rFonts w:ascii="Arial" w:hAnsi="Arial" w:cs="Arial"/>
                <w:color w:val="auto"/>
                <w:sz w:val="20"/>
                <w:szCs w:val="20"/>
              </w:rPr>
            </w:pPr>
            <w:r w:rsidRPr="009664B0">
              <w:rPr>
                <w:rFonts w:ascii="Arial" w:hAnsi="Arial" w:cs="Arial"/>
                <w:color w:val="auto"/>
                <w:sz w:val="20"/>
                <w:szCs w:val="20"/>
              </w:rPr>
              <w:t>En référence à</w:t>
            </w:r>
            <w:r w:rsidR="000A68D0">
              <w:rPr>
                <w:rFonts w:ascii="Arial" w:hAnsi="Arial" w:cs="Arial"/>
                <w:color w:val="auto"/>
                <w:sz w:val="20"/>
                <w:szCs w:val="20"/>
              </w:rPr>
              <w:t xml:space="preserve"> l’</w:t>
            </w:r>
            <w:r w:rsidR="000A68D0">
              <w:rPr>
                <w:rFonts w:ascii="NimbusSanL-Regu" w:hAnsi="NimbusSanL-Regu" w:cs="NimbusSanL-Regu"/>
                <w:sz w:val="20"/>
                <w:szCs w:val="20"/>
              </w:rPr>
              <w:t>arrêté du 20-10-2020</w:t>
            </w:r>
            <w:r w:rsidR="00117D32">
              <w:rPr>
                <w:rFonts w:ascii="NimbusSanL-Regu" w:hAnsi="NimbusSanL-Regu" w:cs="NimbusSanL-Regu"/>
                <w:sz w:val="20"/>
                <w:szCs w:val="20"/>
              </w:rPr>
              <w:t xml:space="preserve"> </w:t>
            </w:r>
            <w:r w:rsidR="000A68D0">
              <w:rPr>
                <w:rFonts w:ascii="NimbusSanL-Regu" w:hAnsi="NimbusSanL-Regu" w:cs="NimbusSanL-Regu"/>
                <w:sz w:val="20"/>
                <w:szCs w:val="20"/>
              </w:rPr>
              <w:t>d</w:t>
            </w:r>
            <w:r w:rsidRPr="009664B0">
              <w:rPr>
                <w:rFonts w:ascii="Arial" w:hAnsi="Arial" w:cs="Arial"/>
                <w:color w:val="auto"/>
                <w:sz w:val="20"/>
                <w:szCs w:val="20"/>
              </w:rPr>
              <w:t>éfinissant les modalités d’évaluation du chef-d’œuvre à l’examen du</w:t>
            </w:r>
            <w:r w:rsidR="000A68D0">
              <w:rPr>
                <w:rFonts w:ascii="Arial" w:hAnsi="Arial" w:cs="Arial"/>
                <w:color w:val="auto"/>
                <w:sz w:val="20"/>
                <w:szCs w:val="20"/>
              </w:rPr>
              <w:t xml:space="preserve"> baccalauréat professionnel</w:t>
            </w:r>
          </w:p>
          <w:p w:rsidR="00DD2C30" w:rsidRPr="00DD2C30" w:rsidRDefault="00DD2C30" w:rsidP="00DD2C30">
            <w:pPr>
              <w:spacing w:after="0"/>
              <w:ind w:left="2660"/>
              <w:rPr>
                <w:rFonts w:ascii="Arial" w:hAnsi="Arial" w:cs="Arial"/>
                <w:b/>
                <w:bCs/>
              </w:rPr>
            </w:pPr>
          </w:p>
        </w:tc>
      </w:tr>
      <w:tr w:rsidR="00DD2C30"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F72DE1" w:rsidRPr="00DD2C30" w:rsidRDefault="00F72DE1"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tc>
      </w:tr>
      <w:tr w:rsidR="00DD2C30"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0A68D0">
              <w:rPr>
                <w:rFonts w:ascii="Arial" w:hAnsi="Arial" w:cs="Arial"/>
                <w:sz w:val="22"/>
                <w:szCs w:val="22"/>
              </w:rPr>
              <w:t>baccalauréat</w:t>
            </w:r>
            <w:r w:rsidRPr="00DD2C30">
              <w:rPr>
                <w:rFonts w:ascii="Arial" w:hAnsi="Arial" w:cs="Arial"/>
                <w:sz w:val="22"/>
                <w:szCs w:val="22"/>
              </w:rPr>
              <w:t xml:space="preserve"> professionnel préparé</w:t>
            </w:r>
            <w:r w:rsidR="000A68D0">
              <w:rPr>
                <w:rFonts w:ascii="Arial" w:hAnsi="Arial" w:cs="Arial"/>
                <w:sz w:val="22"/>
                <w:szCs w:val="22"/>
              </w:rPr>
              <w:t>.</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w:t>
            </w:r>
            <w:r w:rsidR="000A68D0">
              <w:rPr>
                <w:rFonts w:ascii="Arial" w:hAnsi="Arial" w:cs="Arial"/>
                <w:sz w:val="22"/>
                <w:szCs w:val="22"/>
              </w:rPr>
              <w:t xml:space="preserve">ut être individuel ou collectif, son analyse et la capacité à le situer dans le métier et la filière </w:t>
            </w:r>
            <w:r w:rsidR="00163DD3">
              <w:rPr>
                <w:rFonts w:ascii="Arial" w:hAnsi="Arial" w:cs="Arial"/>
                <w:sz w:val="22"/>
                <w:szCs w:val="22"/>
              </w:rPr>
              <w:t>professionnelle</w:t>
            </w:r>
            <w:r w:rsidR="000A68D0">
              <w:rPr>
                <w:rFonts w:ascii="Arial" w:hAnsi="Arial" w:cs="Arial"/>
                <w:sz w:val="22"/>
                <w:szCs w:val="22"/>
              </w:rPr>
              <w:t>.</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DD2C30">
        <w:trPr>
          <w:trHeight w:val="5082"/>
        </w:trPr>
        <w:tc>
          <w:tcPr>
            <w:tcW w:w="9913"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Déroulé de l’évaluation orale : </w:t>
            </w:r>
            <w:r w:rsidRPr="00DD2C30">
              <w:rPr>
                <w:rFonts w:ascii="Arial" w:hAnsi="Arial" w:cs="Arial"/>
                <w:bCs/>
                <w:sz w:val="22"/>
                <w:szCs w:val="22"/>
              </w:rPr>
              <w:t>Elle consiste en une présentation orale de la réalisation du chef d’œuvre par le candidat suivie d’un entretien structuré par 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Pr="00DD2C30">
              <w:rPr>
                <w:rFonts w:ascii="Arial" w:hAnsi="Arial" w:cs="Arial"/>
                <w:bCs/>
                <w:sz w:val="22"/>
                <w:szCs w:val="22"/>
                <w:u w:val="single"/>
              </w:rPr>
              <w:t>1</w:t>
            </w:r>
            <w:r w:rsidR="000A68D0">
              <w:rPr>
                <w:rFonts w:ascii="Arial" w:hAnsi="Arial" w:cs="Arial"/>
                <w:bCs/>
                <w:sz w:val="22"/>
                <w:szCs w:val="22"/>
                <w:u w:val="single"/>
              </w:rPr>
              <w:t>5</w:t>
            </w:r>
            <w:r w:rsidRPr="00DD2C30">
              <w:rPr>
                <w:rFonts w:ascii="Arial" w:hAnsi="Arial" w:cs="Arial"/>
                <w:bCs/>
                <w:sz w:val="22"/>
                <w:szCs w:val="22"/>
                <w:u w:val="single"/>
              </w:rPr>
              <w:t xml:space="preserve"> minutes</w:t>
            </w:r>
            <w:r w:rsidRPr="00DD2C30">
              <w:rPr>
                <w:rFonts w:ascii="Arial" w:hAnsi="Arial" w:cs="Arial"/>
                <w:bCs/>
                <w:sz w:val="22"/>
                <w:szCs w:val="22"/>
              </w:rPr>
              <w:t xml:space="preserve"> avec une répartition indicative d</w:t>
            </w:r>
            <w:r w:rsidR="000A68D0">
              <w:rPr>
                <w:rFonts w:ascii="Arial" w:hAnsi="Arial" w:cs="Arial"/>
                <w:bCs/>
                <w:sz w:val="22"/>
                <w:szCs w:val="22"/>
              </w:rPr>
              <w:t>e 5 minutes de présentation et 10</w:t>
            </w:r>
            <w:r w:rsidRPr="00DD2C30">
              <w:rPr>
                <w:rFonts w:ascii="Arial" w:hAnsi="Arial" w:cs="Arial"/>
                <w:bCs/>
                <w:sz w:val="22"/>
                <w:szCs w:val="22"/>
              </w:rPr>
              <w:t xml:space="preserve"> 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peut être exigée par la commission. Ce support ne doit pas nécessiter l’utilisation de technologie ou matériels particuliers sauf pour les candidats en situation de handicap.</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0A68D0" w:rsidRDefault="000A68D0" w:rsidP="00DD2C30">
            <w:pPr>
              <w:pStyle w:val="NormalWeb"/>
              <w:numPr>
                <w:ilvl w:val="0"/>
                <w:numId w:val="1"/>
              </w:numPr>
              <w:spacing w:before="0" w:beforeAutospacing="0" w:after="0" w:afterAutospacing="0"/>
              <w:rPr>
                <w:rFonts w:ascii="Arial" w:hAnsi="Arial" w:cs="Arial"/>
                <w:bCs/>
                <w:sz w:val="22"/>
                <w:szCs w:val="22"/>
              </w:rPr>
            </w:pPr>
            <w:r>
              <w:rPr>
                <w:rFonts w:ascii="Arial" w:hAnsi="Arial" w:cs="Arial"/>
                <w:bCs/>
                <w:sz w:val="22"/>
                <w:szCs w:val="22"/>
              </w:rPr>
              <w:t>Présentation des dimensions socio-économiques, culturelles, de développement durable et numérique du projet</w:t>
            </w:r>
          </w:p>
          <w:p w:rsidR="000A68D0" w:rsidRPr="00163DD3" w:rsidRDefault="000A68D0" w:rsidP="00163DD3">
            <w:pPr>
              <w:pStyle w:val="NormalWeb"/>
              <w:numPr>
                <w:ilvl w:val="0"/>
                <w:numId w:val="1"/>
              </w:numPr>
              <w:spacing w:before="0" w:beforeAutospacing="0" w:after="0" w:afterAutospacing="0"/>
              <w:rPr>
                <w:rFonts w:ascii="Arial" w:hAnsi="Arial" w:cs="Arial"/>
                <w:bCs/>
                <w:sz w:val="22"/>
                <w:szCs w:val="22"/>
              </w:rPr>
            </w:pPr>
            <w:r>
              <w:rPr>
                <w:rFonts w:ascii="Arial" w:hAnsi="Arial" w:cs="Arial"/>
                <w:bCs/>
                <w:sz w:val="22"/>
                <w:szCs w:val="22"/>
              </w:rPr>
              <w:t>Présentation des compétences acquises dans l’élaboration du chef d’œuvre et mobilisables pour son insertion professionnelle ou une poursuite d’études.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163DD3">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tc>
      </w:tr>
    </w:tbl>
    <w:p w:rsidR="00540941" w:rsidRDefault="00540941">
      <w:r>
        <w:br w:type="page"/>
      </w:r>
    </w:p>
    <w:tbl>
      <w:tblPr>
        <w:tblpPr w:leftFromText="141" w:rightFromText="141" w:vertAnchor="text" w:horzAnchor="margin" w:tblpXSpec="center" w:tblpY="410"/>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09"/>
        <w:gridCol w:w="6804"/>
      </w:tblGrid>
      <w:tr w:rsidR="006F599D" w:rsidRPr="00B22B5F" w:rsidTr="00DD2C30">
        <w:trPr>
          <w:trHeight w:val="547"/>
        </w:trPr>
        <w:tc>
          <w:tcPr>
            <w:tcW w:w="9913"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DD2C30">
            <w:pPr>
              <w:pStyle w:val="Sansinterligne"/>
              <w:jc w:val="center"/>
              <w:rPr>
                <w:rFonts w:ascii="Arial" w:hAnsi="Arial" w:cs="Arial"/>
                <w:b/>
                <w:sz w:val="28"/>
                <w:szCs w:val="28"/>
              </w:rPr>
            </w:pPr>
            <w:r w:rsidRPr="00DD2C30">
              <w:rPr>
                <w:rFonts w:ascii="Arial" w:hAnsi="Arial" w:cs="Arial"/>
                <w:b/>
                <w:sz w:val="28"/>
                <w:szCs w:val="28"/>
              </w:rPr>
              <w:lastRenderedPageBreak/>
              <w:t xml:space="preserve">Réalisation du chef d’œuvre – </w:t>
            </w:r>
            <w:r w:rsidR="007A0684">
              <w:rPr>
                <w:rFonts w:ascii="Arial" w:hAnsi="Arial" w:cs="Arial"/>
                <w:b/>
                <w:sz w:val="28"/>
                <w:szCs w:val="28"/>
              </w:rPr>
              <w:t xml:space="preserve"> </w:t>
            </w:r>
            <w:r w:rsidR="007A0684">
              <w:rPr>
                <w:rFonts w:ascii="Arial" w:hAnsi="Arial" w:cs="Arial"/>
                <w:b/>
                <w:sz w:val="28"/>
                <w:szCs w:val="28"/>
              </w:rPr>
              <w:t>Baccalauréat professionnel</w:t>
            </w:r>
            <w:bookmarkStart w:id="0" w:name="_GoBack"/>
            <w:bookmarkEnd w:id="0"/>
          </w:p>
        </w:tc>
      </w:tr>
      <w:tr w:rsidR="006F599D" w:rsidRPr="00B22B5F" w:rsidTr="00117D32">
        <w:trPr>
          <w:trHeight w:val="413"/>
        </w:trPr>
        <w:tc>
          <w:tcPr>
            <w:tcW w:w="3109" w:type="dxa"/>
            <w:tcBorders>
              <w:top w:val="nil"/>
              <w:left w:val="single" w:sz="8" w:space="0" w:color="000000"/>
              <w:bottom w:val="single" w:sz="8" w:space="0" w:color="000000"/>
              <w:right w:val="nil"/>
            </w:tcBorders>
            <w:shd w:val="clear" w:color="auto" w:fill="auto"/>
          </w:tcPr>
          <w:p w:rsidR="006F599D" w:rsidRPr="00DD2C30" w:rsidRDefault="00B51BC1" w:rsidP="00DD2C30">
            <w:pPr>
              <w:spacing w:after="0"/>
              <w:rPr>
                <w:rFonts w:ascii="Arial" w:hAnsi="Arial" w:cs="Arial"/>
                <w:b/>
                <w:bCs/>
              </w:rPr>
            </w:pPr>
            <w:r>
              <w:rPr>
                <w:rFonts w:ascii="Arial" w:hAnsi="Arial" w:cs="Arial"/>
                <w:b/>
                <w:bCs/>
              </w:rPr>
              <w:t xml:space="preserve">       </w:t>
            </w:r>
            <w:r w:rsidR="00DD2C30"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6804" w:type="dxa"/>
            <w:tcBorders>
              <w:top w:val="nil"/>
              <w:left w:val="nil"/>
              <w:bottom w:val="single" w:sz="8" w:space="0" w:color="000000"/>
              <w:right w:val="single" w:sz="8" w:space="0" w:color="000000"/>
            </w:tcBorders>
            <w:shd w:val="clear" w:color="auto" w:fill="auto"/>
          </w:tcPr>
          <w:p w:rsidR="00117D32" w:rsidRDefault="00117D32" w:rsidP="00117D32">
            <w:pPr>
              <w:pStyle w:val="Default"/>
              <w:rPr>
                <w:rFonts w:ascii="Arial" w:hAnsi="Arial" w:cs="Arial"/>
                <w:bCs/>
                <w:color w:val="auto"/>
                <w:sz w:val="22"/>
                <w:szCs w:val="22"/>
              </w:rPr>
            </w:pPr>
            <w:r>
              <w:rPr>
                <w:rFonts w:ascii="Arial" w:hAnsi="Arial" w:cs="Arial"/>
                <w:b/>
                <w:bCs/>
                <w:color w:val="auto"/>
                <w:sz w:val="22"/>
                <w:szCs w:val="22"/>
              </w:rPr>
              <w:t xml:space="preserve">Note sur 20. </w:t>
            </w:r>
            <w:r w:rsidRPr="00F72DE1">
              <w:rPr>
                <w:rFonts w:ascii="Arial" w:hAnsi="Arial" w:cs="Arial"/>
                <w:bCs/>
                <w:color w:val="auto"/>
                <w:sz w:val="22"/>
                <w:szCs w:val="22"/>
              </w:rPr>
              <w:t>L’écart de points supérieurs ou inférieurs à 10 sur 20 est affecté du coefficient 2. Les points sont intégrés à la somme des</w:t>
            </w:r>
            <w:r>
              <w:rPr>
                <w:rFonts w:ascii="Arial" w:hAnsi="Arial" w:cs="Arial"/>
                <w:bCs/>
                <w:color w:val="auto"/>
                <w:sz w:val="22"/>
                <w:szCs w:val="22"/>
              </w:rPr>
              <w:t xml:space="preserve"> points obtenus par le candidat</w:t>
            </w:r>
            <w:r w:rsidRPr="00F72DE1">
              <w:rPr>
                <w:rFonts w:ascii="Arial" w:hAnsi="Arial" w:cs="Arial"/>
                <w:bCs/>
                <w:color w:val="auto"/>
                <w:sz w:val="22"/>
                <w:szCs w:val="22"/>
              </w:rPr>
              <w:t xml:space="preserve"> aux épreuves permettant le calcul de la moyenne générale (soit ajoutés, soit soustraits)</w:t>
            </w:r>
          </w:p>
          <w:p w:rsidR="00117D32" w:rsidRPr="00DD2C30" w:rsidRDefault="00117D32" w:rsidP="00117D32">
            <w:pPr>
              <w:pStyle w:val="Default"/>
              <w:rPr>
                <w:rFonts w:ascii="Arial" w:hAnsi="Arial" w:cs="Arial"/>
                <w:color w:val="auto"/>
                <w:sz w:val="22"/>
                <w:szCs w:val="22"/>
              </w:rPr>
            </w:pPr>
          </w:p>
          <w:p w:rsidR="006F599D" w:rsidRPr="00117D32" w:rsidRDefault="00117D32" w:rsidP="00117D32">
            <w:pPr>
              <w:pStyle w:val="Default"/>
              <w:rPr>
                <w:rFonts w:ascii="Arial" w:hAnsi="Arial" w:cs="Arial"/>
                <w:color w:val="auto"/>
                <w:sz w:val="20"/>
                <w:szCs w:val="20"/>
              </w:rPr>
            </w:pPr>
            <w:r w:rsidRPr="009664B0">
              <w:rPr>
                <w:rFonts w:ascii="Arial" w:hAnsi="Arial" w:cs="Arial"/>
                <w:color w:val="auto"/>
                <w:sz w:val="20"/>
                <w:szCs w:val="20"/>
              </w:rPr>
              <w:t>En référence à</w:t>
            </w:r>
            <w:r>
              <w:rPr>
                <w:rFonts w:ascii="Arial" w:hAnsi="Arial" w:cs="Arial"/>
                <w:color w:val="auto"/>
                <w:sz w:val="20"/>
                <w:szCs w:val="20"/>
              </w:rPr>
              <w:t xml:space="preserve"> l’</w:t>
            </w:r>
            <w:r>
              <w:rPr>
                <w:rFonts w:ascii="NimbusSanL-Regu" w:hAnsi="NimbusSanL-Regu" w:cs="NimbusSanL-Regu"/>
                <w:sz w:val="20"/>
                <w:szCs w:val="20"/>
              </w:rPr>
              <w:t>arrêté du 20-10-2020 d</w:t>
            </w:r>
            <w:r w:rsidRPr="009664B0">
              <w:rPr>
                <w:rFonts w:ascii="Arial" w:hAnsi="Arial" w:cs="Arial"/>
                <w:color w:val="auto"/>
                <w:sz w:val="20"/>
                <w:szCs w:val="20"/>
              </w:rPr>
              <w:t>éfinissant les modalités d’évaluation du chef-d’œuvre à l’examen du</w:t>
            </w:r>
            <w:r>
              <w:rPr>
                <w:rFonts w:ascii="Arial" w:hAnsi="Arial" w:cs="Arial"/>
                <w:color w:val="auto"/>
                <w:sz w:val="20"/>
                <w:szCs w:val="20"/>
              </w:rPr>
              <w:t xml:space="preserve"> baccalauréat professionnel</w:t>
            </w:r>
          </w:p>
        </w:tc>
      </w:tr>
      <w:tr w:rsidR="006F599D" w:rsidRPr="00B22B5F" w:rsidTr="00DD2C30">
        <w:trPr>
          <w:trHeight w:val="538"/>
        </w:trPr>
        <w:tc>
          <w:tcPr>
            <w:tcW w:w="9913" w:type="dxa"/>
            <w:gridSpan w:val="2"/>
            <w:tcBorders>
              <w:top w:val="single" w:sz="8" w:space="0" w:color="000000"/>
              <w:left w:val="single" w:sz="8" w:space="0" w:color="000000"/>
              <w:bottom w:val="single" w:sz="8" w:space="0" w:color="000000"/>
              <w:right w:val="single" w:sz="8" w:space="0" w:color="000000"/>
            </w:tcBorders>
            <w:vAlign w:val="center"/>
          </w:tcPr>
          <w:p w:rsidR="00B51BC1" w:rsidRDefault="00B51BC1" w:rsidP="00DD2C30">
            <w:pPr>
              <w:pStyle w:val="NormalWeb"/>
              <w:spacing w:before="0" w:beforeAutospacing="0" w:after="0" w:afterAutospacing="0"/>
              <w:jc w:val="center"/>
              <w:rPr>
                <w:rFonts w:ascii="Arial" w:hAnsi="Arial" w:cs="Arial"/>
                <w:b/>
                <w:bCs/>
              </w:rPr>
            </w:pPr>
          </w:p>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CA370F" w:rsidRPr="00DD2C30" w:rsidRDefault="00DD2C30" w:rsidP="00B51BC1">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117D32" w:rsidRPr="00DD2C30" w:rsidRDefault="00117D32" w:rsidP="00117D32">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Pr>
                <w:rFonts w:ascii="Arial" w:hAnsi="Arial" w:cs="Arial"/>
                <w:sz w:val="22"/>
                <w:szCs w:val="22"/>
              </w:rPr>
              <w:t>baccalauréat</w:t>
            </w:r>
            <w:r w:rsidRPr="00DD2C30">
              <w:rPr>
                <w:rFonts w:ascii="Arial" w:hAnsi="Arial" w:cs="Arial"/>
                <w:sz w:val="22"/>
                <w:szCs w:val="22"/>
              </w:rPr>
              <w:t xml:space="preserve"> professionnel préparé</w:t>
            </w:r>
            <w:r>
              <w:rPr>
                <w:rFonts w:ascii="Arial" w:hAnsi="Arial" w:cs="Arial"/>
                <w:sz w:val="22"/>
                <w:szCs w:val="22"/>
              </w:rPr>
              <w:t>.</w:t>
            </w:r>
          </w:p>
          <w:p w:rsidR="00117D32" w:rsidRPr="00DD2C30" w:rsidRDefault="00117D32" w:rsidP="00117D32">
            <w:pPr>
              <w:pStyle w:val="NormalWeb"/>
              <w:spacing w:before="0" w:beforeAutospacing="0" w:after="0" w:afterAutospacing="0"/>
              <w:jc w:val="both"/>
              <w:outlineLvl w:val="0"/>
              <w:rPr>
                <w:rFonts w:ascii="Arial" w:hAnsi="Arial" w:cs="Arial"/>
                <w:sz w:val="22"/>
                <w:szCs w:val="22"/>
              </w:rPr>
            </w:pPr>
          </w:p>
          <w:p w:rsidR="00DD2C30" w:rsidRPr="00DD2C30" w:rsidRDefault="00117D32" w:rsidP="00117D32">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w:t>
            </w:r>
            <w:r>
              <w:rPr>
                <w:rFonts w:ascii="Arial" w:hAnsi="Arial" w:cs="Arial"/>
                <w:sz w:val="22"/>
                <w:szCs w:val="22"/>
              </w:rPr>
              <w:t>ut être individuel ou collectif, son analyse et la capacité à le situer dans le métier et la filière professionnelle.</w:t>
            </w:r>
          </w:p>
        </w:tc>
      </w:tr>
      <w:tr w:rsidR="008A5BA3" w:rsidRPr="00B22B5F" w:rsidTr="00DD2C30">
        <w:trPr>
          <w:trHeight w:val="1302"/>
        </w:trPr>
        <w:tc>
          <w:tcPr>
            <w:tcW w:w="9913"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DD2C30">
        <w:trPr>
          <w:trHeight w:val="1302"/>
        </w:trPr>
        <w:tc>
          <w:tcPr>
            <w:tcW w:w="9913"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BC0B74" w:rsidRPr="00DD2C30" w:rsidRDefault="00FC3D56"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w:t>
            </w:r>
            <w:r w:rsidR="00BC0B74" w:rsidRPr="00DD2C30">
              <w:rPr>
                <w:rFonts w:ascii="Arial" w:hAnsi="Arial" w:cs="Arial"/>
                <w:bCs/>
                <w:sz w:val="22"/>
                <w:szCs w:val="22"/>
              </w:rPr>
              <w:t xml:space="preserve">durée globale de </w:t>
            </w:r>
            <w:r w:rsidR="00117D32">
              <w:rPr>
                <w:rFonts w:ascii="Arial" w:hAnsi="Arial" w:cs="Arial"/>
                <w:bCs/>
                <w:sz w:val="22"/>
                <w:szCs w:val="22"/>
                <w:u w:val="single"/>
              </w:rPr>
              <w:t>15</w:t>
            </w:r>
            <w:r w:rsidR="00BC0B74" w:rsidRPr="00DD2C30">
              <w:rPr>
                <w:rFonts w:ascii="Arial" w:hAnsi="Arial" w:cs="Arial"/>
                <w:bCs/>
                <w:sz w:val="22"/>
                <w:szCs w:val="22"/>
                <w:u w:val="single"/>
              </w:rPr>
              <w:t xml:space="preserve"> minutes</w:t>
            </w:r>
            <w:r w:rsidRPr="00DD2C30">
              <w:rPr>
                <w:rFonts w:ascii="Arial" w:hAnsi="Arial" w:cs="Arial"/>
                <w:bCs/>
                <w:sz w:val="22"/>
                <w:szCs w:val="22"/>
              </w:rPr>
              <w:t xml:space="preserve"> </w:t>
            </w:r>
            <w:r w:rsidR="00BC0B74" w:rsidRPr="00DD2C30">
              <w:rPr>
                <w:rFonts w:ascii="Arial" w:hAnsi="Arial" w:cs="Arial"/>
                <w:bCs/>
                <w:sz w:val="22"/>
                <w:szCs w:val="22"/>
              </w:rPr>
              <w:t xml:space="preserve">avec une répartition indicative de 5 minutes de </w:t>
            </w:r>
            <w:r w:rsidR="001267B0" w:rsidRPr="00DD2C30">
              <w:rPr>
                <w:rFonts w:ascii="Arial" w:hAnsi="Arial" w:cs="Arial"/>
                <w:bCs/>
                <w:sz w:val="22"/>
                <w:szCs w:val="22"/>
              </w:rPr>
              <w:t>présentation et</w:t>
            </w:r>
            <w:r w:rsidR="00117D32">
              <w:rPr>
                <w:rFonts w:ascii="Arial" w:hAnsi="Arial" w:cs="Arial"/>
                <w:bCs/>
                <w:sz w:val="22"/>
                <w:szCs w:val="22"/>
              </w:rPr>
              <w:t xml:space="preserve"> 10</w:t>
            </w:r>
            <w:r w:rsidR="00BC0B74" w:rsidRPr="00DD2C30">
              <w:rPr>
                <w:rFonts w:ascii="Arial" w:hAnsi="Arial" w:cs="Arial"/>
                <w:bCs/>
                <w:sz w:val="22"/>
                <w:szCs w:val="22"/>
              </w:rPr>
              <w:t xml:space="preserve"> minutes de questions</w:t>
            </w:r>
            <w:r w:rsidR="001A45CA" w:rsidRPr="00DD2C30">
              <w:rPr>
                <w:rFonts w:ascii="Arial" w:hAnsi="Arial" w:cs="Arial"/>
                <w:bCs/>
                <w:sz w:val="22"/>
                <w:szCs w:val="22"/>
              </w:rPr>
              <w:t>.</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D2C30" w:rsidRDefault="008D2761"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peut utiliser librement lors de l’oral. Le support, en lui-même, n’est pas évalué et sa consultation ne peu</w:t>
            </w:r>
            <w:r w:rsidR="00804134" w:rsidRPr="00DD2C30">
              <w:rPr>
                <w:rFonts w:ascii="Arial" w:hAnsi="Arial" w:cs="Arial"/>
                <w:bCs/>
                <w:sz w:val="22"/>
                <w:szCs w:val="22"/>
              </w:rPr>
              <w:t>t être exigée par la commission.  Ce support ne doit pas nécessiter l’utilisation de technologie ou matériels particuliers sauf pour les candidats en situation de handicap.</w:t>
            </w:r>
          </w:p>
          <w:p w:rsidR="00FC3D56" w:rsidRPr="00DD2C30" w:rsidRDefault="00FC3D56" w:rsidP="00DD2C30">
            <w:pPr>
              <w:pStyle w:val="NormalWeb"/>
              <w:spacing w:before="0" w:beforeAutospacing="0" w:after="0" w:afterAutospacing="0"/>
              <w:rPr>
                <w:rFonts w:ascii="Arial" w:hAnsi="Arial" w:cs="Arial"/>
                <w:bCs/>
                <w:sz w:val="22"/>
                <w:szCs w:val="22"/>
              </w:rPr>
            </w:pPr>
          </w:p>
          <w:p w:rsidR="00117D32" w:rsidRPr="00DD2C30" w:rsidRDefault="00117D32" w:rsidP="00117D32">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117D32" w:rsidRPr="00DD2C30" w:rsidRDefault="00117D32" w:rsidP="00117D32">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117D32" w:rsidRPr="00DD2C30" w:rsidRDefault="00117D32" w:rsidP="00117D32">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117D32" w:rsidRPr="00DD2C30" w:rsidRDefault="00117D32" w:rsidP="00117D32">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117D32" w:rsidRDefault="00117D32" w:rsidP="00117D32">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117D32" w:rsidRDefault="00117D32" w:rsidP="00117D32">
            <w:pPr>
              <w:pStyle w:val="NormalWeb"/>
              <w:numPr>
                <w:ilvl w:val="0"/>
                <w:numId w:val="1"/>
              </w:numPr>
              <w:spacing w:before="0" w:beforeAutospacing="0" w:after="0" w:afterAutospacing="0"/>
              <w:rPr>
                <w:rFonts w:ascii="Arial" w:hAnsi="Arial" w:cs="Arial"/>
                <w:bCs/>
                <w:sz w:val="22"/>
                <w:szCs w:val="22"/>
              </w:rPr>
            </w:pPr>
            <w:r>
              <w:rPr>
                <w:rFonts w:ascii="Arial" w:hAnsi="Arial" w:cs="Arial"/>
                <w:bCs/>
                <w:sz w:val="22"/>
                <w:szCs w:val="22"/>
              </w:rPr>
              <w:t>Présentation des dimensions socio-économiques, culturelles, de développement durable et numérique du projet</w:t>
            </w:r>
          </w:p>
          <w:p w:rsidR="00117D32" w:rsidRPr="00163DD3" w:rsidRDefault="00117D32" w:rsidP="00117D32">
            <w:pPr>
              <w:pStyle w:val="NormalWeb"/>
              <w:numPr>
                <w:ilvl w:val="0"/>
                <w:numId w:val="1"/>
              </w:numPr>
              <w:spacing w:before="0" w:beforeAutospacing="0" w:after="0" w:afterAutospacing="0"/>
              <w:rPr>
                <w:rFonts w:ascii="Arial" w:hAnsi="Arial" w:cs="Arial"/>
                <w:bCs/>
                <w:sz w:val="22"/>
                <w:szCs w:val="22"/>
              </w:rPr>
            </w:pPr>
            <w:r>
              <w:rPr>
                <w:rFonts w:ascii="Arial" w:hAnsi="Arial" w:cs="Arial"/>
                <w:bCs/>
                <w:sz w:val="22"/>
                <w:szCs w:val="22"/>
              </w:rPr>
              <w:t>Présentation des compétences acquises dans l’élaboration du chef d’œuvre et mobilisables pour son insertion professionnelle ou une poursuite d’études.</w:t>
            </w:r>
          </w:p>
          <w:p w:rsidR="001A45CA" w:rsidRPr="00DD2C30" w:rsidRDefault="001A45CA" w:rsidP="00DD2C30">
            <w:pPr>
              <w:pStyle w:val="NormalWeb"/>
              <w:spacing w:before="0" w:beforeAutospacing="0" w:after="0" w:afterAutospacing="0"/>
              <w:rPr>
                <w:rFonts w:ascii="Arial" w:hAnsi="Arial" w:cs="Arial"/>
                <w:bCs/>
                <w:sz w:val="22"/>
                <w:szCs w:val="22"/>
              </w:rPr>
            </w:pPr>
          </w:p>
          <w:p w:rsidR="00117D32" w:rsidRDefault="00732971" w:rsidP="005601B9">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p w:rsidR="00117D32" w:rsidRPr="00DD2C30" w:rsidRDefault="00117D32" w:rsidP="00117D32">
            <w:pPr>
              <w:pStyle w:val="NormalWeb"/>
              <w:spacing w:before="0" w:beforeAutospacing="0" w:after="0" w:afterAutospacing="0"/>
              <w:rPr>
                <w:rFonts w:ascii="Arial" w:hAnsi="Arial" w:cs="Arial"/>
                <w:bCs/>
                <w:sz w:val="22"/>
                <w:szCs w:val="22"/>
              </w:rPr>
            </w:pPr>
          </w:p>
        </w:tc>
      </w:tr>
    </w:tbl>
    <w:p w:rsidR="006F599D" w:rsidRDefault="006F599D"/>
    <w:sectPr w:rsidR="006F599D" w:rsidSect="005601B9">
      <w:pgSz w:w="11906" w:h="16838" w:code="9"/>
      <w:pgMar w:top="425" w:right="1418" w:bottom="794" w:left="1418"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SanL-Regu">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C09"/>
    <w:multiLevelType w:val="hybridMultilevel"/>
    <w:tmpl w:val="FF4A6868"/>
    <w:lvl w:ilvl="0" w:tplc="B658D826">
      <w:start w:val="1"/>
      <w:numFmt w:val="bullet"/>
      <w:lvlText w:val="•"/>
      <w:lvlJc w:val="left"/>
      <w:pPr>
        <w:tabs>
          <w:tab w:val="num" w:pos="720"/>
        </w:tabs>
        <w:ind w:left="720" w:hanging="360"/>
      </w:pPr>
      <w:rPr>
        <w:rFonts w:ascii="Arial" w:hAnsi="Arial" w:hint="default"/>
      </w:rPr>
    </w:lvl>
    <w:lvl w:ilvl="1" w:tplc="DB1C6E8A" w:tentative="1">
      <w:start w:val="1"/>
      <w:numFmt w:val="bullet"/>
      <w:lvlText w:val="•"/>
      <w:lvlJc w:val="left"/>
      <w:pPr>
        <w:tabs>
          <w:tab w:val="num" w:pos="1440"/>
        </w:tabs>
        <w:ind w:left="1440" w:hanging="360"/>
      </w:pPr>
      <w:rPr>
        <w:rFonts w:ascii="Arial" w:hAnsi="Arial" w:hint="default"/>
      </w:rPr>
    </w:lvl>
    <w:lvl w:ilvl="2" w:tplc="25BAA316" w:tentative="1">
      <w:start w:val="1"/>
      <w:numFmt w:val="bullet"/>
      <w:lvlText w:val="•"/>
      <w:lvlJc w:val="left"/>
      <w:pPr>
        <w:tabs>
          <w:tab w:val="num" w:pos="2160"/>
        </w:tabs>
        <w:ind w:left="2160" w:hanging="360"/>
      </w:pPr>
      <w:rPr>
        <w:rFonts w:ascii="Arial" w:hAnsi="Arial" w:hint="default"/>
      </w:rPr>
    </w:lvl>
    <w:lvl w:ilvl="3" w:tplc="ED521504" w:tentative="1">
      <w:start w:val="1"/>
      <w:numFmt w:val="bullet"/>
      <w:lvlText w:val="•"/>
      <w:lvlJc w:val="left"/>
      <w:pPr>
        <w:tabs>
          <w:tab w:val="num" w:pos="2880"/>
        </w:tabs>
        <w:ind w:left="2880" w:hanging="360"/>
      </w:pPr>
      <w:rPr>
        <w:rFonts w:ascii="Arial" w:hAnsi="Arial" w:hint="default"/>
      </w:rPr>
    </w:lvl>
    <w:lvl w:ilvl="4" w:tplc="86F26ACC" w:tentative="1">
      <w:start w:val="1"/>
      <w:numFmt w:val="bullet"/>
      <w:lvlText w:val="•"/>
      <w:lvlJc w:val="left"/>
      <w:pPr>
        <w:tabs>
          <w:tab w:val="num" w:pos="3600"/>
        </w:tabs>
        <w:ind w:left="3600" w:hanging="360"/>
      </w:pPr>
      <w:rPr>
        <w:rFonts w:ascii="Arial" w:hAnsi="Arial" w:hint="default"/>
      </w:rPr>
    </w:lvl>
    <w:lvl w:ilvl="5" w:tplc="8FDC8996" w:tentative="1">
      <w:start w:val="1"/>
      <w:numFmt w:val="bullet"/>
      <w:lvlText w:val="•"/>
      <w:lvlJc w:val="left"/>
      <w:pPr>
        <w:tabs>
          <w:tab w:val="num" w:pos="4320"/>
        </w:tabs>
        <w:ind w:left="4320" w:hanging="360"/>
      </w:pPr>
      <w:rPr>
        <w:rFonts w:ascii="Arial" w:hAnsi="Arial" w:hint="default"/>
      </w:rPr>
    </w:lvl>
    <w:lvl w:ilvl="6" w:tplc="D66EE9E4" w:tentative="1">
      <w:start w:val="1"/>
      <w:numFmt w:val="bullet"/>
      <w:lvlText w:val="•"/>
      <w:lvlJc w:val="left"/>
      <w:pPr>
        <w:tabs>
          <w:tab w:val="num" w:pos="5040"/>
        </w:tabs>
        <w:ind w:left="5040" w:hanging="360"/>
      </w:pPr>
      <w:rPr>
        <w:rFonts w:ascii="Arial" w:hAnsi="Arial" w:hint="default"/>
      </w:rPr>
    </w:lvl>
    <w:lvl w:ilvl="7" w:tplc="5EF0A500" w:tentative="1">
      <w:start w:val="1"/>
      <w:numFmt w:val="bullet"/>
      <w:lvlText w:val="•"/>
      <w:lvlJc w:val="left"/>
      <w:pPr>
        <w:tabs>
          <w:tab w:val="num" w:pos="5760"/>
        </w:tabs>
        <w:ind w:left="5760" w:hanging="360"/>
      </w:pPr>
      <w:rPr>
        <w:rFonts w:ascii="Arial" w:hAnsi="Arial" w:hint="default"/>
      </w:rPr>
    </w:lvl>
    <w:lvl w:ilvl="8" w:tplc="749CEF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BA1081"/>
    <w:multiLevelType w:val="hybridMultilevel"/>
    <w:tmpl w:val="CEF40E16"/>
    <w:lvl w:ilvl="0" w:tplc="C2DC1440">
      <w:start w:val="1"/>
      <w:numFmt w:val="bullet"/>
      <w:lvlText w:val="-"/>
      <w:lvlJc w:val="left"/>
      <w:pPr>
        <w:tabs>
          <w:tab w:val="num" w:pos="360"/>
        </w:tabs>
        <w:ind w:left="360" w:hanging="360"/>
      </w:pPr>
      <w:rPr>
        <w:rFonts w:ascii="Arial" w:hAnsi="Arial" w:hint="default"/>
      </w:rPr>
    </w:lvl>
    <w:lvl w:ilvl="1" w:tplc="2112FC5A" w:tentative="1">
      <w:start w:val="1"/>
      <w:numFmt w:val="bullet"/>
      <w:lvlText w:val="-"/>
      <w:lvlJc w:val="left"/>
      <w:pPr>
        <w:tabs>
          <w:tab w:val="num" w:pos="1080"/>
        </w:tabs>
        <w:ind w:left="1080" w:hanging="360"/>
      </w:pPr>
      <w:rPr>
        <w:rFonts w:ascii="Arial" w:hAnsi="Arial" w:hint="default"/>
      </w:rPr>
    </w:lvl>
    <w:lvl w:ilvl="2" w:tplc="A08EE634" w:tentative="1">
      <w:start w:val="1"/>
      <w:numFmt w:val="bullet"/>
      <w:lvlText w:val="-"/>
      <w:lvlJc w:val="left"/>
      <w:pPr>
        <w:tabs>
          <w:tab w:val="num" w:pos="1800"/>
        </w:tabs>
        <w:ind w:left="1800" w:hanging="360"/>
      </w:pPr>
      <w:rPr>
        <w:rFonts w:ascii="Arial" w:hAnsi="Arial" w:hint="default"/>
      </w:rPr>
    </w:lvl>
    <w:lvl w:ilvl="3" w:tplc="ED2C4B40" w:tentative="1">
      <w:start w:val="1"/>
      <w:numFmt w:val="bullet"/>
      <w:lvlText w:val="-"/>
      <w:lvlJc w:val="left"/>
      <w:pPr>
        <w:tabs>
          <w:tab w:val="num" w:pos="2520"/>
        </w:tabs>
        <w:ind w:left="2520" w:hanging="360"/>
      </w:pPr>
      <w:rPr>
        <w:rFonts w:ascii="Arial" w:hAnsi="Arial" w:hint="default"/>
      </w:rPr>
    </w:lvl>
    <w:lvl w:ilvl="4" w:tplc="3B464E62" w:tentative="1">
      <w:start w:val="1"/>
      <w:numFmt w:val="bullet"/>
      <w:lvlText w:val="-"/>
      <w:lvlJc w:val="left"/>
      <w:pPr>
        <w:tabs>
          <w:tab w:val="num" w:pos="3240"/>
        </w:tabs>
        <w:ind w:left="3240" w:hanging="360"/>
      </w:pPr>
      <w:rPr>
        <w:rFonts w:ascii="Arial" w:hAnsi="Arial" w:hint="default"/>
      </w:rPr>
    </w:lvl>
    <w:lvl w:ilvl="5" w:tplc="78F4C62A" w:tentative="1">
      <w:start w:val="1"/>
      <w:numFmt w:val="bullet"/>
      <w:lvlText w:val="-"/>
      <w:lvlJc w:val="left"/>
      <w:pPr>
        <w:tabs>
          <w:tab w:val="num" w:pos="3960"/>
        </w:tabs>
        <w:ind w:left="3960" w:hanging="360"/>
      </w:pPr>
      <w:rPr>
        <w:rFonts w:ascii="Arial" w:hAnsi="Arial" w:hint="default"/>
      </w:rPr>
    </w:lvl>
    <w:lvl w:ilvl="6" w:tplc="F44CC598" w:tentative="1">
      <w:start w:val="1"/>
      <w:numFmt w:val="bullet"/>
      <w:lvlText w:val="-"/>
      <w:lvlJc w:val="left"/>
      <w:pPr>
        <w:tabs>
          <w:tab w:val="num" w:pos="4680"/>
        </w:tabs>
        <w:ind w:left="4680" w:hanging="360"/>
      </w:pPr>
      <w:rPr>
        <w:rFonts w:ascii="Arial" w:hAnsi="Arial" w:hint="default"/>
      </w:rPr>
    </w:lvl>
    <w:lvl w:ilvl="7" w:tplc="DC8C7C40" w:tentative="1">
      <w:start w:val="1"/>
      <w:numFmt w:val="bullet"/>
      <w:lvlText w:val="-"/>
      <w:lvlJc w:val="left"/>
      <w:pPr>
        <w:tabs>
          <w:tab w:val="num" w:pos="5400"/>
        </w:tabs>
        <w:ind w:left="5400" w:hanging="360"/>
      </w:pPr>
      <w:rPr>
        <w:rFonts w:ascii="Arial" w:hAnsi="Arial" w:hint="default"/>
      </w:rPr>
    </w:lvl>
    <w:lvl w:ilvl="8" w:tplc="05B43C0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437BA"/>
    <w:rsid w:val="00051530"/>
    <w:rsid w:val="00090B65"/>
    <w:rsid w:val="000A68D0"/>
    <w:rsid w:val="001136C0"/>
    <w:rsid w:val="00117D32"/>
    <w:rsid w:val="00124BEA"/>
    <w:rsid w:val="001267B0"/>
    <w:rsid w:val="00151287"/>
    <w:rsid w:val="00163DD3"/>
    <w:rsid w:val="00186081"/>
    <w:rsid w:val="001919B2"/>
    <w:rsid w:val="001A2F00"/>
    <w:rsid w:val="001A45CA"/>
    <w:rsid w:val="001A6F34"/>
    <w:rsid w:val="001B55F4"/>
    <w:rsid w:val="001D75C4"/>
    <w:rsid w:val="00211E60"/>
    <w:rsid w:val="002136C2"/>
    <w:rsid w:val="00257841"/>
    <w:rsid w:val="00292451"/>
    <w:rsid w:val="002A2756"/>
    <w:rsid w:val="002A3F45"/>
    <w:rsid w:val="002A4814"/>
    <w:rsid w:val="002C23C3"/>
    <w:rsid w:val="003116BD"/>
    <w:rsid w:val="003573C7"/>
    <w:rsid w:val="003847DB"/>
    <w:rsid w:val="00386B5D"/>
    <w:rsid w:val="003A2FF8"/>
    <w:rsid w:val="003B7672"/>
    <w:rsid w:val="003C1A0B"/>
    <w:rsid w:val="00417346"/>
    <w:rsid w:val="00437267"/>
    <w:rsid w:val="004616B1"/>
    <w:rsid w:val="00471FD1"/>
    <w:rsid w:val="00484261"/>
    <w:rsid w:val="004B477F"/>
    <w:rsid w:val="004D15FD"/>
    <w:rsid w:val="00512699"/>
    <w:rsid w:val="00540941"/>
    <w:rsid w:val="005473E5"/>
    <w:rsid w:val="005601B9"/>
    <w:rsid w:val="00562FF8"/>
    <w:rsid w:val="0057125E"/>
    <w:rsid w:val="005A4A6B"/>
    <w:rsid w:val="00622F8D"/>
    <w:rsid w:val="00633368"/>
    <w:rsid w:val="00675E38"/>
    <w:rsid w:val="006A0144"/>
    <w:rsid w:val="006B3FE4"/>
    <w:rsid w:val="006C7CD0"/>
    <w:rsid w:val="006F599D"/>
    <w:rsid w:val="00732971"/>
    <w:rsid w:val="0073415A"/>
    <w:rsid w:val="007A0684"/>
    <w:rsid w:val="007C32F8"/>
    <w:rsid w:val="007C5B1E"/>
    <w:rsid w:val="00804134"/>
    <w:rsid w:val="00833533"/>
    <w:rsid w:val="008363B2"/>
    <w:rsid w:val="00844128"/>
    <w:rsid w:val="0086667B"/>
    <w:rsid w:val="008836FE"/>
    <w:rsid w:val="008865B1"/>
    <w:rsid w:val="00892B85"/>
    <w:rsid w:val="008A5BA3"/>
    <w:rsid w:val="008D2761"/>
    <w:rsid w:val="008E785F"/>
    <w:rsid w:val="008F1687"/>
    <w:rsid w:val="009149EA"/>
    <w:rsid w:val="00915482"/>
    <w:rsid w:val="009273AF"/>
    <w:rsid w:val="009325E1"/>
    <w:rsid w:val="00964F0E"/>
    <w:rsid w:val="009664B0"/>
    <w:rsid w:val="00971E3A"/>
    <w:rsid w:val="009A325E"/>
    <w:rsid w:val="009A5265"/>
    <w:rsid w:val="00A03D78"/>
    <w:rsid w:val="00A31D4E"/>
    <w:rsid w:val="00A35F8B"/>
    <w:rsid w:val="00A536F1"/>
    <w:rsid w:val="00AA075E"/>
    <w:rsid w:val="00AC59F9"/>
    <w:rsid w:val="00AF6A96"/>
    <w:rsid w:val="00B22F57"/>
    <w:rsid w:val="00B45478"/>
    <w:rsid w:val="00B51BC1"/>
    <w:rsid w:val="00BC0B74"/>
    <w:rsid w:val="00BD123C"/>
    <w:rsid w:val="00BD456B"/>
    <w:rsid w:val="00BD7545"/>
    <w:rsid w:val="00C30E2B"/>
    <w:rsid w:val="00C574D9"/>
    <w:rsid w:val="00C61982"/>
    <w:rsid w:val="00C6785E"/>
    <w:rsid w:val="00CA370F"/>
    <w:rsid w:val="00CF3D95"/>
    <w:rsid w:val="00D170B9"/>
    <w:rsid w:val="00D2375C"/>
    <w:rsid w:val="00D62771"/>
    <w:rsid w:val="00D65D38"/>
    <w:rsid w:val="00D733F2"/>
    <w:rsid w:val="00D8456D"/>
    <w:rsid w:val="00DA0A76"/>
    <w:rsid w:val="00DB0A15"/>
    <w:rsid w:val="00DB1E27"/>
    <w:rsid w:val="00DB2C90"/>
    <w:rsid w:val="00DC6977"/>
    <w:rsid w:val="00DD2C30"/>
    <w:rsid w:val="00E06D00"/>
    <w:rsid w:val="00E174C6"/>
    <w:rsid w:val="00EC07CD"/>
    <w:rsid w:val="00ED7D08"/>
    <w:rsid w:val="00EF37AE"/>
    <w:rsid w:val="00F43D19"/>
    <w:rsid w:val="00F4407A"/>
    <w:rsid w:val="00F6394C"/>
    <w:rsid w:val="00F72DE1"/>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2285"/>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Titre">
    <w:name w:val="Title"/>
    <w:basedOn w:val="Normal"/>
    <w:next w:val="Normal"/>
    <w:link w:val="TitreCar"/>
    <w:uiPriority w:val="10"/>
    <w:qFormat/>
    <w:rsid w:val="00F72DE1"/>
    <w:pPr>
      <w:pBdr>
        <w:bottom w:val="single" w:sz="8" w:space="4" w:color="4F81BD"/>
      </w:pBdr>
      <w:spacing w:after="300" w:line="240" w:lineRule="auto"/>
      <w:contextualSpacing/>
    </w:pPr>
    <w:rPr>
      <w:rFonts w:ascii="Cambria" w:eastAsia="Times New Roman" w:hAnsi="Cambria" w:cs="Calibri"/>
      <w:color w:val="17365D"/>
      <w:spacing w:val="5"/>
      <w:kern w:val="28"/>
      <w:sz w:val="52"/>
      <w:szCs w:val="52"/>
    </w:rPr>
  </w:style>
  <w:style w:type="character" w:customStyle="1" w:styleId="TitreCar">
    <w:name w:val="Titre Car"/>
    <w:basedOn w:val="Policepardfaut"/>
    <w:link w:val="Titre"/>
    <w:uiPriority w:val="10"/>
    <w:rsid w:val="00F72DE1"/>
    <w:rPr>
      <w:rFonts w:ascii="Cambria" w:eastAsia="Times New Roman" w:hAnsi="Cambria" w:cs="Calibri"/>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946</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Nathalie JORET</cp:lastModifiedBy>
  <cp:revision>5</cp:revision>
  <cp:lastPrinted>2021-04-01T14:20:00Z</cp:lastPrinted>
  <dcterms:created xsi:type="dcterms:W3CDTF">2022-02-08T16:05:00Z</dcterms:created>
  <dcterms:modified xsi:type="dcterms:W3CDTF">2022-02-08T16:27:00Z</dcterms:modified>
</cp:coreProperties>
</file>