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center" w:tblpYSpec="top"/>
        <w:tblOverlap w:val="never"/>
        <w:tblW w:w="10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5240"/>
      </w:tblGrid>
      <w:tr w:rsidR="00DD2C30" w:rsidRPr="00B22B5F" w:rsidTr="005E5673">
        <w:trPr>
          <w:trHeight w:val="547"/>
        </w:trPr>
        <w:tc>
          <w:tcPr>
            <w:tcW w:w="1048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DD2C30" w:rsidRPr="00AC13A6" w:rsidRDefault="00AC13A6" w:rsidP="005E5673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13A6">
              <w:rPr>
                <w:rFonts w:ascii="Arial" w:hAnsi="Arial" w:cs="Arial"/>
                <w:b/>
                <w:sz w:val="28"/>
                <w:szCs w:val="20"/>
              </w:rPr>
              <w:t>Evaluation</w:t>
            </w:r>
            <w:r w:rsidR="00C112CC" w:rsidRPr="00AC13A6">
              <w:rPr>
                <w:rFonts w:ascii="Arial" w:hAnsi="Arial" w:cs="Arial"/>
                <w:b/>
                <w:sz w:val="28"/>
                <w:szCs w:val="20"/>
              </w:rPr>
              <w:t xml:space="preserve"> du projet</w:t>
            </w:r>
            <w:r w:rsidR="00DD2C30" w:rsidRPr="00AC13A6">
              <w:rPr>
                <w:rFonts w:ascii="Arial" w:hAnsi="Arial" w:cs="Arial"/>
                <w:b/>
                <w:sz w:val="28"/>
                <w:szCs w:val="20"/>
              </w:rPr>
              <w:t xml:space="preserve"> – </w:t>
            </w:r>
            <w:r w:rsidR="00852468" w:rsidRPr="00AC13A6">
              <w:rPr>
                <w:rFonts w:ascii="Arial" w:hAnsi="Arial" w:cs="Arial"/>
                <w:b/>
                <w:sz w:val="28"/>
                <w:szCs w:val="20"/>
              </w:rPr>
              <w:t>Baccalauréat professionnel</w:t>
            </w:r>
          </w:p>
        </w:tc>
      </w:tr>
      <w:tr w:rsidR="00AC13A6" w:rsidRPr="00B22B5F" w:rsidTr="005E5673">
        <w:trPr>
          <w:trHeight w:val="413"/>
        </w:trPr>
        <w:tc>
          <w:tcPr>
            <w:tcW w:w="10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13A6" w:rsidRPr="00AC13A6" w:rsidRDefault="00AC13A6" w:rsidP="005E567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C13A6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Coefficient 2</w:t>
            </w:r>
            <w:r w:rsidRPr="00AC13A6">
              <w:rPr>
                <w:rFonts w:ascii="Arial" w:hAnsi="Arial" w:cs="Arial"/>
                <w:color w:val="auto"/>
                <w:sz w:val="20"/>
                <w:szCs w:val="20"/>
              </w:rPr>
              <w:t xml:space="preserve">  - En référence à l’arrêté du 13 juin 2024 qui modifie l’arrêté du 20 octobre 2020 définissant les modalités d’évaluation du projet prévues à l’examen du baccalauréat professionnel</w:t>
            </w:r>
          </w:p>
        </w:tc>
      </w:tr>
      <w:tr w:rsidR="00DD2C30" w:rsidRPr="00B22B5F" w:rsidTr="005E5673">
        <w:trPr>
          <w:trHeight w:val="538"/>
        </w:trPr>
        <w:tc>
          <w:tcPr>
            <w:tcW w:w="10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C30" w:rsidRPr="00AC13A6" w:rsidRDefault="00DD2C30" w:rsidP="005E567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DD2C30">
              <w:rPr>
                <w:rFonts w:ascii="Arial" w:hAnsi="Arial" w:cs="Arial"/>
                <w:b/>
                <w:bCs/>
              </w:rPr>
              <w:t>DOCUMENT DE CADRAGE</w:t>
            </w:r>
          </w:p>
        </w:tc>
      </w:tr>
      <w:tr w:rsidR="00DD2C30" w:rsidRPr="00B22B5F" w:rsidTr="005E5673">
        <w:trPr>
          <w:trHeight w:val="1302"/>
        </w:trPr>
        <w:tc>
          <w:tcPr>
            <w:tcW w:w="10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2CE5" w:rsidRPr="00CB2CE5" w:rsidRDefault="00CB2CE5" w:rsidP="00CB2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Le projet s</w:t>
            </w:r>
            <w:r w:rsidRPr="00CB2CE5">
              <w:rPr>
                <w:rFonts w:ascii="Arial" w:hAnsi="Arial" w:cs="Arial"/>
                <w:szCs w:val="20"/>
              </w:rPr>
              <w:t>'appuie sur les connaissances et compétences travaillées tout au long du cursus.</w:t>
            </w:r>
            <w:r>
              <w:rPr>
                <w:rFonts w:ascii="Arial" w:hAnsi="Arial" w:cs="Arial"/>
                <w:szCs w:val="20"/>
              </w:rPr>
              <w:t xml:space="preserve"> Sa </w:t>
            </w:r>
            <w:r w:rsidRPr="00CB2CE5">
              <w:rPr>
                <w:rFonts w:ascii="Arial" w:hAnsi="Arial" w:cs="Arial"/>
                <w:szCs w:val="20"/>
              </w:rPr>
              <w:t>réalisation permet à l’élève ou à l’apprenti de développer des compétences transversales psycho-sociales,</w:t>
            </w:r>
          </w:p>
          <w:p w:rsidR="00CB2CE5" w:rsidRPr="00CB2CE5" w:rsidRDefault="00CB2CE5" w:rsidP="00C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  <w:proofErr w:type="gramStart"/>
            <w:r w:rsidRPr="00CB2CE5">
              <w:rPr>
                <w:rFonts w:ascii="Arial" w:hAnsi="Arial" w:cs="Arial"/>
                <w:szCs w:val="20"/>
              </w:rPr>
              <w:t>dont</w:t>
            </w:r>
            <w:proofErr w:type="gramEnd"/>
            <w:r w:rsidRPr="00CB2CE5">
              <w:rPr>
                <w:rFonts w:ascii="Arial" w:hAnsi="Arial" w:cs="Arial"/>
                <w:szCs w:val="20"/>
              </w:rPr>
              <w:t xml:space="preserve"> :</w:t>
            </w:r>
          </w:p>
          <w:p w:rsidR="00CB2CE5" w:rsidRPr="00CB2CE5" w:rsidRDefault="00CB2CE5" w:rsidP="00C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CB2CE5">
              <w:rPr>
                <w:rFonts w:ascii="Arial" w:hAnsi="Arial" w:cs="Arial"/>
                <w:szCs w:val="20"/>
              </w:rPr>
              <w:t>— des compétences sociales : situer son action dans un collectif et travailler en équipe, communiquer efficacement,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CB2CE5">
              <w:rPr>
                <w:rFonts w:ascii="Arial" w:hAnsi="Arial" w:cs="Arial"/>
                <w:szCs w:val="20"/>
              </w:rPr>
              <w:t>résoudre des conflits de façon constructive, demander de l’aide, développer des attitudes et comportements tournés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CB2CE5">
              <w:rPr>
                <w:rFonts w:ascii="Arial" w:hAnsi="Arial" w:cs="Arial"/>
                <w:szCs w:val="20"/>
              </w:rPr>
              <w:t>vers autrui, être capable d’assertivité et de refus ;</w:t>
            </w:r>
          </w:p>
          <w:p w:rsidR="00CB2CE5" w:rsidRPr="00CB2CE5" w:rsidRDefault="00CB2CE5" w:rsidP="00C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CB2CE5">
              <w:rPr>
                <w:rFonts w:ascii="Arial" w:hAnsi="Arial" w:cs="Arial"/>
                <w:szCs w:val="20"/>
              </w:rPr>
              <w:t>— des compétences cognitives : mieux se connaitre, atteindre ses objectifs, résoudre les problèmes de façon créative ;</w:t>
            </w:r>
          </w:p>
          <w:p w:rsidR="00CB2CE5" w:rsidRPr="00CB2CE5" w:rsidRDefault="00CB2CE5" w:rsidP="00C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CB2CE5">
              <w:rPr>
                <w:rFonts w:ascii="Arial" w:hAnsi="Arial" w:cs="Arial"/>
                <w:szCs w:val="20"/>
              </w:rPr>
              <w:t>— des compétences émotionnelles : réguler son stress au quotidien, faire face.</w:t>
            </w:r>
          </w:p>
          <w:p w:rsidR="00CB2CE5" w:rsidRDefault="00CB2CE5" w:rsidP="005E5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A4F9D" w:rsidRPr="00CA4F9D" w:rsidRDefault="00CA4F9D" w:rsidP="005E5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A4F9D">
              <w:rPr>
                <w:rFonts w:ascii="Arial" w:hAnsi="Arial" w:cs="Arial"/>
              </w:rPr>
              <w:t>T</w:t>
            </w:r>
            <w:r w:rsidRPr="00CA4F9D">
              <w:rPr>
                <w:rFonts w:ascii="Arial" w:hAnsi="Arial" w:cs="Arial"/>
              </w:rPr>
              <w:t>oute démarche proposée dans le cadre de la</w:t>
            </w:r>
            <w:r w:rsidRPr="00CA4F9D">
              <w:rPr>
                <w:rFonts w:ascii="Arial" w:hAnsi="Arial" w:cs="Arial"/>
              </w:rPr>
              <w:t xml:space="preserve"> </w:t>
            </w:r>
            <w:r w:rsidRPr="00CA4F9D">
              <w:rPr>
                <w:rFonts w:ascii="Arial" w:hAnsi="Arial" w:cs="Arial"/>
              </w:rPr>
              <w:t>réalisation d’un projet doit intégrer des retours réguliers pour les élèves et les apprentis sur l’expérience vécue et la manière</w:t>
            </w:r>
            <w:r>
              <w:rPr>
                <w:rFonts w:ascii="Arial" w:hAnsi="Arial" w:cs="Arial"/>
              </w:rPr>
              <w:t xml:space="preserve"> </w:t>
            </w:r>
            <w:r w:rsidRPr="00CA4F9D">
              <w:rPr>
                <w:rFonts w:ascii="Arial" w:hAnsi="Arial" w:cs="Arial"/>
              </w:rPr>
              <w:t>d’agir ou de faire, dans le but de construire ces repères et compétences méthodologiques.</w:t>
            </w:r>
          </w:p>
          <w:p w:rsidR="00CA4F9D" w:rsidRDefault="00CA4F9D" w:rsidP="005E5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D2C30" w:rsidRPr="00DD2C30" w:rsidRDefault="00CA4F9D" w:rsidP="005E5673">
            <w:pPr>
              <w:pStyle w:val="NormalWeb"/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D2C30">
              <w:rPr>
                <w:rFonts w:ascii="Arial" w:hAnsi="Arial" w:cs="Arial"/>
                <w:sz w:val="22"/>
                <w:szCs w:val="22"/>
              </w:rPr>
              <w:t>L’objet de l’évaluation est la démarche concrète entreprise par le candidat pour mener à bien la réalisation d’un projet qui peut être individuel ou collectif.</w:t>
            </w:r>
          </w:p>
        </w:tc>
      </w:tr>
      <w:tr w:rsidR="005E5673" w:rsidRPr="00B22B5F" w:rsidTr="00CD5BE3">
        <w:trPr>
          <w:trHeight w:val="1302"/>
        </w:trPr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673" w:rsidRDefault="005E5673" w:rsidP="005E5673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2C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Élèves et apprentis des établissements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habilités à pratiquer le contrôle en cours de formation</w:t>
            </w:r>
          </w:p>
          <w:p w:rsidR="005E5673" w:rsidRDefault="005E5673" w:rsidP="005E567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E5673" w:rsidRDefault="00A8492C" w:rsidP="00A849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Composition de la note :</w:t>
            </w:r>
          </w:p>
          <w:p w:rsidR="005E5673" w:rsidRDefault="005E5673" w:rsidP="005E5673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47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50% : </w:t>
            </w:r>
            <w:r>
              <w:rPr>
                <w:rFonts w:ascii="Arial" w:hAnsi="Arial" w:cs="Arial"/>
                <w:bCs/>
                <w:sz w:val="22"/>
                <w:szCs w:val="22"/>
              </w:rPr>
              <w:t>moyennes des notes obtenues en classe de première et de terminale</w:t>
            </w:r>
          </w:p>
          <w:p w:rsidR="005E5673" w:rsidRPr="005051B6" w:rsidRDefault="005E5673" w:rsidP="005E5673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47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50% : oral de présentation de fin de cursus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673" w:rsidRDefault="005E5673" w:rsidP="005E5673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2C30">
              <w:rPr>
                <w:rFonts w:ascii="Arial" w:hAnsi="Arial" w:cs="Arial"/>
                <w:b/>
                <w:bCs/>
                <w:sz w:val="22"/>
                <w:szCs w:val="22"/>
              </w:rPr>
              <w:t>Élèves et apprentis des établissements d’enseignement privés hors contrat et des centres d’apprentis non habilités à pratiquer le contrôle en cours de formation.</w:t>
            </w:r>
          </w:p>
          <w:p w:rsidR="005E5673" w:rsidRDefault="005E5673" w:rsidP="005E567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E5673" w:rsidRPr="005051B6" w:rsidRDefault="00A8492C" w:rsidP="00A849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Composition de la note : </w:t>
            </w:r>
            <w:bookmarkStart w:id="0" w:name="_GoBack"/>
            <w:bookmarkEnd w:id="0"/>
            <w:r w:rsidR="005E5673">
              <w:rPr>
                <w:rFonts w:ascii="Arial" w:hAnsi="Arial" w:cs="Arial"/>
                <w:bCs/>
                <w:sz w:val="22"/>
                <w:szCs w:val="22"/>
              </w:rPr>
              <w:t>100 % oral de présentation de fin de cursus</w:t>
            </w:r>
          </w:p>
        </w:tc>
      </w:tr>
      <w:tr w:rsidR="00DD2C30" w:rsidRPr="00B22B5F" w:rsidTr="00CB2CE5">
        <w:trPr>
          <w:trHeight w:val="5082"/>
        </w:trPr>
        <w:tc>
          <w:tcPr>
            <w:tcW w:w="10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E5673" w:rsidRPr="000652A4" w:rsidRDefault="005E5673" w:rsidP="005E5673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0652A4">
              <w:rPr>
                <w:rFonts w:ascii="Arial" w:hAnsi="Arial" w:cs="Arial"/>
                <w:b/>
                <w:bCs/>
                <w:szCs w:val="22"/>
              </w:rPr>
              <w:t>Oral de fin de cursus</w:t>
            </w:r>
          </w:p>
          <w:p w:rsidR="00DD2C30" w:rsidRPr="00DD2C30" w:rsidRDefault="00DD2C30" w:rsidP="005E567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D2C30" w:rsidRPr="00DD2C30" w:rsidRDefault="003B3E3A" w:rsidP="003B3E3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Il</w:t>
            </w:r>
            <w:r w:rsidR="00DD2C30" w:rsidRPr="00DD2C30">
              <w:rPr>
                <w:rFonts w:ascii="Arial" w:hAnsi="Arial" w:cs="Arial"/>
                <w:bCs/>
                <w:sz w:val="22"/>
                <w:szCs w:val="22"/>
              </w:rPr>
              <w:t xml:space="preserve"> consiste en une présentation </w:t>
            </w:r>
            <w:r w:rsidR="005E5673">
              <w:rPr>
                <w:rFonts w:ascii="Arial" w:hAnsi="Arial" w:cs="Arial"/>
                <w:bCs/>
                <w:sz w:val="22"/>
                <w:szCs w:val="22"/>
              </w:rPr>
              <w:t xml:space="preserve">orale de la réalisation du </w:t>
            </w:r>
            <w:r w:rsidR="00CB2CE5">
              <w:rPr>
                <w:rFonts w:ascii="Arial" w:hAnsi="Arial" w:cs="Arial"/>
                <w:bCs/>
                <w:sz w:val="22"/>
                <w:szCs w:val="22"/>
              </w:rPr>
              <w:t xml:space="preserve">projet </w:t>
            </w:r>
            <w:r w:rsidR="00CB2CE5" w:rsidRPr="00DD2C30">
              <w:rPr>
                <w:rFonts w:ascii="Arial" w:hAnsi="Arial" w:cs="Arial"/>
                <w:bCs/>
                <w:sz w:val="22"/>
                <w:szCs w:val="22"/>
              </w:rPr>
              <w:t>par</w:t>
            </w:r>
            <w:r w:rsidR="00DD2C30" w:rsidRPr="00DD2C30">
              <w:rPr>
                <w:rFonts w:ascii="Arial" w:hAnsi="Arial" w:cs="Arial"/>
                <w:bCs/>
                <w:sz w:val="22"/>
                <w:szCs w:val="22"/>
              </w:rPr>
              <w:t xml:space="preserve"> le candidat suivie d’un entretien structuré par </w:t>
            </w:r>
            <w:r w:rsidR="00DC0EB8" w:rsidRPr="00B222E6">
              <w:rPr>
                <w:rFonts w:ascii="Arial" w:hAnsi="Arial" w:cs="Arial"/>
                <w:bCs/>
                <w:sz w:val="22"/>
                <w:szCs w:val="22"/>
              </w:rPr>
              <w:t>des</w:t>
            </w:r>
            <w:r w:rsidR="00DC0E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D2C30" w:rsidRPr="00DD2C30">
              <w:rPr>
                <w:rFonts w:ascii="Arial" w:hAnsi="Arial" w:cs="Arial"/>
                <w:bCs/>
                <w:sz w:val="22"/>
                <w:szCs w:val="22"/>
              </w:rPr>
              <w:t>questions des examinateurs sur cette réalisation.</w:t>
            </w:r>
          </w:p>
          <w:p w:rsidR="00DD2C30" w:rsidRPr="00DD2C30" w:rsidRDefault="00DD2C30" w:rsidP="005E567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D2C30" w:rsidRPr="00DD2C30" w:rsidRDefault="00DD2C30" w:rsidP="005E567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DD2C30">
              <w:rPr>
                <w:rFonts w:ascii="Arial" w:hAnsi="Arial" w:cs="Arial"/>
                <w:b/>
                <w:bCs/>
                <w:sz w:val="22"/>
                <w:szCs w:val="22"/>
              </w:rPr>
              <w:t>Durée :</w:t>
            </w:r>
            <w:r w:rsidRPr="00DD2C30">
              <w:rPr>
                <w:rFonts w:ascii="Arial" w:hAnsi="Arial" w:cs="Arial"/>
                <w:bCs/>
                <w:sz w:val="22"/>
                <w:szCs w:val="22"/>
              </w:rPr>
              <w:t xml:space="preserve">  Durée globale de </w:t>
            </w:r>
            <w:r w:rsidR="00632A00" w:rsidRPr="00BD289A">
              <w:rPr>
                <w:rFonts w:ascii="Arial" w:hAnsi="Arial" w:cs="Arial"/>
                <w:bCs/>
                <w:sz w:val="22"/>
                <w:szCs w:val="22"/>
                <w:u w:val="single"/>
              </w:rPr>
              <w:t>15</w:t>
            </w:r>
            <w:r w:rsidR="00632A00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</w:t>
            </w:r>
            <w:r w:rsidRPr="00DD2C30">
              <w:rPr>
                <w:rFonts w:ascii="Arial" w:hAnsi="Arial" w:cs="Arial"/>
                <w:bCs/>
                <w:sz w:val="22"/>
                <w:szCs w:val="22"/>
                <w:u w:val="single"/>
              </w:rPr>
              <w:t>minutes</w:t>
            </w:r>
            <w:r w:rsidRPr="00DD2C30">
              <w:rPr>
                <w:rFonts w:ascii="Arial" w:hAnsi="Arial" w:cs="Arial"/>
                <w:bCs/>
                <w:sz w:val="22"/>
                <w:szCs w:val="22"/>
              </w:rPr>
              <w:t xml:space="preserve"> avec une répartition indicative de 5 minutes de présentation et </w:t>
            </w:r>
            <w:r w:rsidR="00632A00" w:rsidRPr="00BD289A"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 w:rsidR="00632A0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DD2C30">
              <w:rPr>
                <w:rFonts w:ascii="Arial" w:hAnsi="Arial" w:cs="Arial"/>
                <w:bCs/>
                <w:sz w:val="22"/>
                <w:szCs w:val="22"/>
              </w:rPr>
              <w:t>minutes de questions.</w:t>
            </w:r>
          </w:p>
          <w:p w:rsidR="00DD2C30" w:rsidRPr="00DD2C30" w:rsidRDefault="00DD2C30" w:rsidP="005E567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D2C30" w:rsidRPr="00DD2C30" w:rsidRDefault="00DD2C30" w:rsidP="005E567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DD2C30">
              <w:rPr>
                <w:rFonts w:ascii="Arial" w:hAnsi="Arial" w:cs="Arial"/>
                <w:b/>
                <w:bCs/>
                <w:sz w:val="22"/>
                <w:szCs w:val="22"/>
              </w:rPr>
              <w:t>Support :</w:t>
            </w:r>
            <w:r w:rsidRPr="00DD2C30">
              <w:rPr>
                <w:rFonts w:ascii="Arial" w:hAnsi="Arial" w:cs="Arial"/>
                <w:bCs/>
                <w:sz w:val="22"/>
                <w:szCs w:val="22"/>
              </w:rPr>
              <w:t xml:space="preserve"> Le candidat peut prendre appui sur un support de cinq pages maximum qu’il apporte </w:t>
            </w:r>
            <w:r w:rsidRPr="00B222E6">
              <w:rPr>
                <w:rFonts w:ascii="Arial" w:hAnsi="Arial" w:cs="Arial"/>
                <w:bCs/>
                <w:sz w:val="22"/>
                <w:szCs w:val="22"/>
              </w:rPr>
              <w:t xml:space="preserve">et </w:t>
            </w:r>
            <w:r w:rsidR="00DC0EB8" w:rsidRPr="00B222E6">
              <w:rPr>
                <w:rFonts w:ascii="Arial" w:hAnsi="Arial" w:cs="Arial"/>
                <w:bCs/>
                <w:sz w:val="22"/>
                <w:szCs w:val="22"/>
              </w:rPr>
              <w:t xml:space="preserve">qu’il </w:t>
            </w:r>
            <w:r w:rsidRPr="00B222E6">
              <w:rPr>
                <w:rFonts w:ascii="Arial" w:hAnsi="Arial" w:cs="Arial"/>
                <w:bCs/>
                <w:sz w:val="22"/>
                <w:szCs w:val="22"/>
              </w:rPr>
              <w:t>peut utiliser librement lors de l’oral. Le support, en lui-même, n’est pas évalué et sa consultation ne peut être exigée par la commission. Ce support ne doit pas nécessiter l’utilisation de technologie ou matériels particuliers</w:t>
            </w:r>
            <w:r w:rsidR="00D07606" w:rsidRPr="00B222E6">
              <w:rPr>
                <w:rFonts w:ascii="Arial" w:hAnsi="Arial" w:cs="Arial"/>
                <w:bCs/>
                <w:sz w:val="22"/>
                <w:szCs w:val="22"/>
              </w:rPr>
              <w:t xml:space="preserve"> sauf pour</w:t>
            </w:r>
            <w:r w:rsidRPr="00B222E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07606" w:rsidRPr="00B222E6">
              <w:rPr>
                <w:rFonts w:ascii="Arial" w:hAnsi="Arial" w:cs="Arial"/>
                <w:bCs/>
                <w:sz w:val="22"/>
                <w:szCs w:val="22"/>
              </w:rPr>
              <w:t>satisfaire à des aménagements d'épreuves accordés à des candidats en situation de handicap</w:t>
            </w:r>
            <w:r w:rsidR="00B222E6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DD2C30" w:rsidRPr="00DD2C30" w:rsidRDefault="00DD2C30" w:rsidP="005E567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D2C30" w:rsidRPr="00DD2C30" w:rsidRDefault="00DD2C30" w:rsidP="005E567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DD2C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L’oral : </w:t>
            </w:r>
            <w:r w:rsidRPr="00DD2C30">
              <w:rPr>
                <w:rFonts w:ascii="Arial" w:hAnsi="Arial" w:cs="Arial"/>
                <w:bCs/>
                <w:sz w:val="22"/>
                <w:szCs w:val="22"/>
              </w:rPr>
              <w:t>Présentation et échange à partir de questions, il comprend les aspects suivants :</w:t>
            </w:r>
          </w:p>
          <w:p w:rsidR="00DD2C30" w:rsidRPr="00DD2C30" w:rsidRDefault="00DD2C30" w:rsidP="005E567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DD2C30">
              <w:rPr>
                <w:rFonts w:ascii="Arial" w:hAnsi="Arial" w:cs="Arial"/>
                <w:bCs/>
                <w:sz w:val="22"/>
                <w:szCs w:val="22"/>
              </w:rPr>
              <w:t>Présentation du candidat : diplôme et spécialité préparée.</w:t>
            </w:r>
          </w:p>
          <w:p w:rsidR="00DD2C30" w:rsidRPr="00DD2C30" w:rsidRDefault="00DD2C30" w:rsidP="005E567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DD2C30">
              <w:rPr>
                <w:rFonts w:ascii="Arial" w:hAnsi="Arial" w:cs="Arial"/>
                <w:bCs/>
                <w:sz w:val="22"/>
                <w:szCs w:val="22"/>
              </w:rPr>
              <w:t xml:space="preserve">Exposé de la démarche de réalisation </w:t>
            </w:r>
            <w:r w:rsidR="00CB2CE5">
              <w:rPr>
                <w:rFonts w:ascii="Arial" w:hAnsi="Arial" w:cs="Arial"/>
                <w:bCs/>
                <w:sz w:val="22"/>
                <w:szCs w:val="22"/>
              </w:rPr>
              <w:t>du projet</w:t>
            </w:r>
            <w:r w:rsidRPr="00DD2C30">
              <w:rPr>
                <w:rFonts w:ascii="Arial" w:hAnsi="Arial" w:cs="Arial"/>
                <w:bCs/>
                <w:sz w:val="22"/>
                <w:szCs w:val="22"/>
              </w:rPr>
              <w:t xml:space="preserve"> et, s’il se rattache à un projet collectif, de sa part individuelle prise dans le projet. </w:t>
            </w:r>
          </w:p>
          <w:p w:rsidR="00DD2C30" w:rsidRPr="00DD2C30" w:rsidRDefault="00DD2C30" w:rsidP="005E567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DD2C30">
              <w:rPr>
                <w:rFonts w:ascii="Arial" w:hAnsi="Arial" w:cs="Arial"/>
                <w:bCs/>
                <w:sz w:val="22"/>
                <w:szCs w:val="22"/>
              </w:rPr>
              <w:t>Difficultés et aspects positifs du projet.</w:t>
            </w:r>
          </w:p>
          <w:p w:rsidR="00DD2C30" w:rsidRDefault="00DD2C30" w:rsidP="005E567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DD2C30">
              <w:rPr>
                <w:rFonts w:ascii="Arial" w:hAnsi="Arial" w:cs="Arial"/>
                <w:bCs/>
                <w:sz w:val="22"/>
                <w:szCs w:val="22"/>
              </w:rPr>
              <w:t>Avis du candidat sur la production ainsi réalisée et son appréciation quant aux possibilités d’amélioration ou perspectives de développement à y apporter.</w:t>
            </w:r>
          </w:p>
          <w:p w:rsidR="009F7660" w:rsidRPr="00CB2CE5" w:rsidRDefault="00632A00" w:rsidP="005E567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BD289A">
              <w:rPr>
                <w:rFonts w:ascii="Arial" w:hAnsi="Arial" w:cs="Arial"/>
                <w:bCs/>
                <w:sz w:val="22"/>
                <w:szCs w:val="22"/>
              </w:rPr>
              <w:t>Présentation des dimensions socio-économiques, culturelles, de développement durable et numérique du projet.</w:t>
            </w:r>
          </w:p>
        </w:tc>
      </w:tr>
      <w:tr w:rsidR="00CB2CE5" w:rsidRPr="00B22B5F" w:rsidTr="003B3E3A">
        <w:trPr>
          <w:trHeight w:val="1474"/>
        </w:trPr>
        <w:tc>
          <w:tcPr>
            <w:tcW w:w="524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CB2CE5" w:rsidRPr="001776CC" w:rsidRDefault="00CB2CE5" w:rsidP="00CB2CE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Cs w:val="22"/>
              </w:rPr>
            </w:pPr>
            <w:r w:rsidRPr="000652A4">
              <w:rPr>
                <w:rFonts w:ascii="Arial" w:hAnsi="Arial" w:cs="Arial"/>
                <w:b/>
                <w:bCs/>
                <w:sz w:val="22"/>
                <w:szCs w:val="22"/>
              </w:rPr>
              <w:t>Commission d’évaluation</w:t>
            </w:r>
            <w:r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Composée de deux enseignants, l’un d’enseignement général, l’autre d’enseignement professionnel. Un des deux évaluateurs est un de ceux qui ont acc</w:t>
            </w:r>
            <w:r>
              <w:rPr>
                <w:rFonts w:ascii="Arial" w:hAnsi="Arial" w:cs="Arial"/>
                <w:bCs/>
                <w:sz w:val="22"/>
                <w:szCs w:val="22"/>
              </w:rPr>
              <w:t>ompagné la réalisation du projet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CB2CE5" w:rsidRPr="001776CC" w:rsidRDefault="00CB2CE5" w:rsidP="00CB2CE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652A4">
              <w:rPr>
                <w:rFonts w:ascii="Arial" w:hAnsi="Arial" w:cs="Arial"/>
                <w:b/>
                <w:bCs/>
                <w:sz w:val="22"/>
                <w:szCs w:val="22"/>
              </w:rPr>
              <w:t>Commission d’évaluation</w:t>
            </w:r>
            <w:r>
              <w:rPr>
                <w:rFonts w:ascii="Arial" w:hAnsi="Arial" w:cs="Arial"/>
                <w:bCs/>
                <w:sz w:val="22"/>
                <w:szCs w:val="22"/>
              </w:rPr>
              <w:t> : Composée de deux enseignants, l’un d’enseignement général, l’autre d’enseignement professionnel ; i</w:t>
            </w:r>
            <w:r w:rsidRPr="000652A4">
              <w:rPr>
                <w:rFonts w:ascii="Arial" w:hAnsi="Arial" w:cs="Arial"/>
                <w:bCs/>
                <w:sz w:val="22"/>
                <w:szCs w:val="22"/>
              </w:rPr>
              <w:t>ssus d’un établissement public, d’un établissement privé sous contrat ou d’un centre de formation d’apprentis habilité à pratiquer le contrôle en cours de formation.</w:t>
            </w:r>
          </w:p>
        </w:tc>
      </w:tr>
    </w:tbl>
    <w:p w:rsidR="006F599D" w:rsidRDefault="006F599D" w:rsidP="00CB2CE5">
      <w:pPr>
        <w:spacing w:after="0"/>
      </w:pPr>
    </w:p>
    <w:sectPr w:rsidR="006F599D" w:rsidSect="005E5673">
      <w:pgSz w:w="11906" w:h="16838" w:code="9"/>
      <w:pgMar w:top="510" w:right="851" w:bottom="567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34751"/>
    <w:multiLevelType w:val="hybridMultilevel"/>
    <w:tmpl w:val="C6AA1DD4"/>
    <w:lvl w:ilvl="0" w:tplc="4E9C3C4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8266A"/>
    <w:multiLevelType w:val="hybridMultilevel"/>
    <w:tmpl w:val="44C80914"/>
    <w:lvl w:ilvl="0" w:tplc="EEFE2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128"/>
    <w:rsid w:val="0003512C"/>
    <w:rsid w:val="00051530"/>
    <w:rsid w:val="00060EC2"/>
    <w:rsid w:val="00090B65"/>
    <w:rsid w:val="001136C0"/>
    <w:rsid w:val="00124BEA"/>
    <w:rsid w:val="001267B0"/>
    <w:rsid w:val="00151287"/>
    <w:rsid w:val="00186081"/>
    <w:rsid w:val="001919B2"/>
    <w:rsid w:val="001A2F00"/>
    <w:rsid w:val="001A45CA"/>
    <w:rsid w:val="001A6F34"/>
    <w:rsid w:val="001B55F4"/>
    <w:rsid w:val="001D75C4"/>
    <w:rsid w:val="00211E60"/>
    <w:rsid w:val="00257841"/>
    <w:rsid w:val="002826C7"/>
    <w:rsid w:val="00292451"/>
    <w:rsid w:val="002A2756"/>
    <w:rsid w:val="002A3F45"/>
    <w:rsid w:val="002A4814"/>
    <w:rsid w:val="002C23C3"/>
    <w:rsid w:val="003116BD"/>
    <w:rsid w:val="003573C7"/>
    <w:rsid w:val="003847DB"/>
    <w:rsid w:val="00386B5D"/>
    <w:rsid w:val="003A2FF8"/>
    <w:rsid w:val="003B3E3A"/>
    <w:rsid w:val="003B7672"/>
    <w:rsid w:val="003C1A0B"/>
    <w:rsid w:val="003D3E19"/>
    <w:rsid w:val="00437267"/>
    <w:rsid w:val="004616B1"/>
    <w:rsid w:val="00471FD1"/>
    <w:rsid w:val="00484261"/>
    <w:rsid w:val="004B477F"/>
    <w:rsid w:val="004D15FD"/>
    <w:rsid w:val="00512699"/>
    <w:rsid w:val="00540941"/>
    <w:rsid w:val="005473E5"/>
    <w:rsid w:val="00562FF8"/>
    <w:rsid w:val="0057125E"/>
    <w:rsid w:val="005A2C20"/>
    <w:rsid w:val="005A4A6B"/>
    <w:rsid w:val="005E5673"/>
    <w:rsid w:val="00632A00"/>
    <w:rsid w:val="00633368"/>
    <w:rsid w:val="00675E38"/>
    <w:rsid w:val="006A0144"/>
    <w:rsid w:val="006B3FE4"/>
    <w:rsid w:val="006C7CD0"/>
    <w:rsid w:val="006F599D"/>
    <w:rsid w:val="00700ECC"/>
    <w:rsid w:val="00732971"/>
    <w:rsid w:val="0073415A"/>
    <w:rsid w:val="00772D4D"/>
    <w:rsid w:val="007C5B1E"/>
    <w:rsid w:val="00804134"/>
    <w:rsid w:val="00833533"/>
    <w:rsid w:val="0083582B"/>
    <w:rsid w:val="008363B2"/>
    <w:rsid w:val="00844128"/>
    <w:rsid w:val="00852468"/>
    <w:rsid w:val="0086667B"/>
    <w:rsid w:val="008836FE"/>
    <w:rsid w:val="008865B1"/>
    <w:rsid w:val="00892B85"/>
    <w:rsid w:val="008A5BA3"/>
    <w:rsid w:val="008D2761"/>
    <w:rsid w:val="008E785F"/>
    <w:rsid w:val="008F1687"/>
    <w:rsid w:val="009149EA"/>
    <w:rsid w:val="00915482"/>
    <w:rsid w:val="009273AF"/>
    <w:rsid w:val="009325E1"/>
    <w:rsid w:val="00964F0E"/>
    <w:rsid w:val="00971E3A"/>
    <w:rsid w:val="00997F9F"/>
    <w:rsid w:val="009A325E"/>
    <w:rsid w:val="009A5265"/>
    <w:rsid w:val="009D7445"/>
    <w:rsid w:val="009F7660"/>
    <w:rsid w:val="00A03D78"/>
    <w:rsid w:val="00A31D4E"/>
    <w:rsid w:val="00A35F8B"/>
    <w:rsid w:val="00A536F1"/>
    <w:rsid w:val="00A8492C"/>
    <w:rsid w:val="00AA075E"/>
    <w:rsid w:val="00AC13A6"/>
    <w:rsid w:val="00AF6A96"/>
    <w:rsid w:val="00B00D48"/>
    <w:rsid w:val="00B222E6"/>
    <w:rsid w:val="00B22F57"/>
    <w:rsid w:val="00B45478"/>
    <w:rsid w:val="00BC0B74"/>
    <w:rsid w:val="00BD123C"/>
    <w:rsid w:val="00BD289A"/>
    <w:rsid w:val="00BD456B"/>
    <w:rsid w:val="00BD7545"/>
    <w:rsid w:val="00C112CC"/>
    <w:rsid w:val="00C30E2B"/>
    <w:rsid w:val="00C574D9"/>
    <w:rsid w:val="00C61982"/>
    <w:rsid w:val="00C6785E"/>
    <w:rsid w:val="00C8160D"/>
    <w:rsid w:val="00CA370F"/>
    <w:rsid w:val="00CA4F9D"/>
    <w:rsid w:val="00CB2CE5"/>
    <w:rsid w:val="00CB3609"/>
    <w:rsid w:val="00CC1D1A"/>
    <w:rsid w:val="00CE7CF4"/>
    <w:rsid w:val="00D07606"/>
    <w:rsid w:val="00D170B9"/>
    <w:rsid w:val="00D2375C"/>
    <w:rsid w:val="00D62771"/>
    <w:rsid w:val="00D65D38"/>
    <w:rsid w:val="00D733F2"/>
    <w:rsid w:val="00D8456D"/>
    <w:rsid w:val="00DB0A15"/>
    <w:rsid w:val="00DB1E27"/>
    <w:rsid w:val="00DB2C90"/>
    <w:rsid w:val="00DC0EB8"/>
    <w:rsid w:val="00DC6977"/>
    <w:rsid w:val="00DD2C30"/>
    <w:rsid w:val="00E06D00"/>
    <w:rsid w:val="00E174C6"/>
    <w:rsid w:val="00E57562"/>
    <w:rsid w:val="00E978D7"/>
    <w:rsid w:val="00EC07CD"/>
    <w:rsid w:val="00EC0F8B"/>
    <w:rsid w:val="00ED7D08"/>
    <w:rsid w:val="00EF37AE"/>
    <w:rsid w:val="00EF5F20"/>
    <w:rsid w:val="00F2264F"/>
    <w:rsid w:val="00F43D19"/>
    <w:rsid w:val="00F4407A"/>
    <w:rsid w:val="00FC3D56"/>
    <w:rsid w:val="00FE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DB3F"/>
  <w15:chartTrackingRefBased/>
  <w15:docId w15:val="{3AADF386-86D9-4AA7-AF18-2F3547BA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F59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477F"/>
    <w:pPr>
      <w:ind w:left="720"/>
      <w:contextualSpacing/>
    </w:pPr>
  </w:style>
  <w:style w:type="paragraph" w:styleId="NormalWeb">
    <w:name w:val="Normal (Web)"/>
    <w:basedOn w:val="Normal"/>
    <w:unhideWhenUsed/>
    <w:rsid w:val="00ED7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ED7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A2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27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A2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6F59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6F599D"/>
    <w:pPr>
      <w:spacing w:after="0" w:line="240" w:lineRule="auto"/>
    </w:pPr>
  </w:style>
  <w:style w:type="paragraph" w:styleId="Commentaire">
    <w:name w:val="annotation text"/>
    <w:basedOn w:val="Normal"/>
    <w:link w:val="CommentaireCar"/>
    <w:uiPriority w:val="99"/>
    <w:unhideWhenUsed/>
    <w:rsid w:val="00D0760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07606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112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570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CATOIR</dc:creator>
  <cp:keywords/>
  <dc:description/>
  <cp:lastModifiedBy>njoret</cp:lastModifiedBy>
  <cp:revision>5</cp:revision>
  <cp:lastPrinted>2020-12-04T13:36:00Z</cp:lastPrinted>
  <dcterms:created xsi:type="dcterms:W3CDTF">2025-02-13T07:23:00Z</dcterms:created>
  <dcterms:modified xsi:type="dcterms:W3CDTF">2025-02-13T08:16:00Z</dcterms:modified>
</cp:coreProperties>
</file>