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CC" w:rsidRDefault="0092694B" w:rsidP="00F60F1F">
      <w:pPr>
        <w:spacing w:after="0"/>
      </w:pPr>
      <w:r>
        <w:rPr>
          <w:rFonts w:ascii="Arial" w:eastAsia="Arial" w:hAnsi="Arial" w:cs="Arial"/>
          <w:b/>
          <w:sz w:val="28"/>
        </w:rPr>
        <w:t xml:space="preserve">E32 - Relations clientèle – Accueil en salon – Vente </w:t>
      </w:r>
      <w:r w:rsidR="00F60F1F">
        <w:t xml:space="preserve">  </w:t>
      </w:r>
      <w:r>
        <w:rPr>
          <w:rFonts w:ascii="Arial" w:eastAsia="Arial" w:hAnsi="Arial" w:cs="Arial"/>
          <w:b/>
        </w:rPr>
        <w:t xml:space="preserve">PFMP - DOCUMENT D’AIDE À L’ÉVALUATION POUR LES TUTEURS - CCF </w:t>
      </w:r>
    </w:p>
    <w:tbl>
      <w:tblPr>
        <w:tblStyle w:val="TableGrid"/>
        <w:tblW w:w="15866" w:type="dxa"/>
        <w:jc w:val="center"/>
        <w:tblInd w:w="0" w:type="dxa"/>
        <w:tblCellMar>
          <w:top w:w="30" w:type="dxa"/>
          <w:left w:w="10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3133"/>
        <w:gridCol w:w="3236"/>
        <w:gridCol w:w="3402"/>
        <w:gridCol w:w="2977"/>
        <w:gridCol w:w="3118"/>
      </w:tblGrid>
      <w:tr w:rsidR="00207DCC" w:rsidTr="0092694B">
        <w:trPr>
          <w:trHeight w:val="102"/>
          <w:jc w:val="center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07DCC" w:rsidRDefault="0092694B" w:rsidP="0092694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Compétences / indicateurs d’évaluation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7DCC" w:rsidRDefault="0092694B">
            <w:pPr>
              <w:spacing w:after="0"/>
              <w:ind w:right="18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 - Très insuffisant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7DCC" w:rsidRDefault="0092694B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 - Insuffisant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7DCC" w:rsidRDefault="0092694B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 - Satisfaisant 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07DCC" w:rsidRDefault="0092694B">
            <w:pPr>
              <w:spacing w:after="0"/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TS - Très satisfaisant </w:t>
            </w:r>
          </w:p>
        </w:tc>
      </w:tr>
      <w:tr w:rsidR="00207DCC" w:rsidTr="000D61EB">
        <w:trPr>
          <w:trHeight w:val="3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DCC" w:rsidRDefault="00207DCC"/>
        </w:tc>
        <w:tc>
          <w:tcPr>
            <w:tcW w:w="9615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207DCC" w:rsidRDefault="0092694B">
            <w:pPr>
              <w:spacing w:after="0"/>
              <w:ind w:left="24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Descripteurs 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07DCC" w:rsidRDefault="00207DCC" w:rsidP="00F60F1F">
            <w:pPr>
              <w:spacing w:after="0"/>
            </w:pPr>
          </w:p>
        </w:tc>
      </w:tr>
      <w:tr w:rsidR="00207DCC" w:rsidTr="000D61EB">
        <w:trPr>
          <w:trHeight w:val="30"/>
          <w:jc w:val="center"/>
        </w:trPr>
        <w:tc>
          <w:tcPr>
            <w:tcW w:w="12748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207DCC" w:rsidRDefault="0092694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C21 - Accueillir la clientèle, identifi</w:t>
            </w:r>
            <w:r w:rsidR="00F60F1F">
              <w:rPr>
                <w:rFonts w:ascii="Arial" w:eastAsia="Arial" w:hAnsi="Arial" w:cs="Arial"/>
                <w:b/>
                <w:sz w:val="20"/>
              </w:rPr>
              <w:t xml:space="preserve">er ses attentes et ses besoins 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07DCC" w:rsidRDefault="00207DCC" w:rsidP="00F60F1F">
            <w:pPr>
              <w:spacing w:after="0"/>
            </w:pPr>
          </w:p>
        </w:tc>
      </w:tr>
      <w:tr w:rsidR="00207DCC" w:rsidTr="000D61EB">
        <w:trPr>
          <w:trHeight w:val="2750"/>
          <w:jc w:val="center"/>
        </w:trPr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DCC" w:rsidRPr="00F60F1F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Créer la relation client(e) </w:t>
            </w:r>
          </w:p>
          <w:p w:rsidR="00207DCC" w:rsidRPr="00F60F1F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Attitude professionnelle adaptée </w:t>
            </w:r>
          </w:p>
          <w:p w:rsidR="00207DCC" w:rsidRPr="00F60F1F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(</w:t>
            </w: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tenue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, posture, langage) </w:t>
            </w:r>
          </w:p>
          <w:p w:rsidR="00207DCC" w:rsidRPr="00F60F1F" w:rsidRDefault="0092694B" w:rsidP="0092694B">
            <w:pPr>
              <w:spacing w:after="0" w:line="276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Dialogue adapté et efficace avec la clientèle </w:t>
            </w:r>
          </w:p>
          <w:p w:rsidR="00207DCC" w:rsidRPr="00F60F1F" w:rsidRDefault="0092694B" w:rsidP="0092694B">
            <w:pPr>
              <w:spacing w:after="0"/>
              <w:ind w:left="2" w:right="2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Respect du confort de la clientèle Réactions et réponses adaptées aux situations inattendues 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 w:line="241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Attitude globalement inadaptée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41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Langage non adapté à la relation clientèle ou absence de dialogue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Confort de la clientèle non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respecté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3" w:right="35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Réactions ou réponses inadaptées dans les situations inattendues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Attitude peu adaptée (tenue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ou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posture ou langage)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41" w:lineRule="auto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Langage pas toujours adapté à la relation clientèle </w:t>
            </w: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ou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dialogue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insuffisant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41" w:lineRule="auto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Confort de la clientèle pas toujours respecté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1" w:right="19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Réactions ou réponses parfois inadaptées aux situations inattendues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Attitude satisfaisante,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manque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un peu d’aisance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41" w:lineRule="auto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Langage globalement adapté, peut encore progresser dans le dialogue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Confort de la clientèle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globalement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respecté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right="59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Manque encore un peu d’autonomie face aux situations inattendues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Attitude professionnelle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parfaitement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adaptée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Dialogue adapté,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professionnel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avec la clientèle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41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Confort de la clientèle parfaitement respecté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S’adapte aux situations inattendues </w:t>
            </w:r>
          </w:p>
        </w:tc>
      </w:tr>
      <w:tr w:rsidR="00207DCC" w:rsidTr="000D61EB">
        <w:trPr>
          <w:trHeight w:val="1714"/>
          <w:jc w:val="center"/>
        </w:trPr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DCC" w:rsidRPr="00F60F1F" w:rsidRDefault="0092694B" w:rsidP="0092694B">
            <w:pPr>
              <w:spacing w:after="0" w:line="276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Identifier les profils, les attentes et les besoins du (de la) client(e) </w:t>
            </w:r>
          </w:p>
          <w:p w:rsidR="00207DCC" w:rsidRPr="00F60F1F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Questionnement pertinent </w:t>
            </w:r>
          </w:p>
          <w:p w:rsidR="00207DCC" w:rsidRPr="00F60F1F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Écoute active </w:t>
            </w:r>
          </w:p>
          <w:p w:rsidR="00207DCC" w:rsidRPr="00F60F1F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Reformulation exacte et précise 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Absence de questionnement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ou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questionnement inadapté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Manque réel d’écoute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N’est pas en mesure de reformuler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Questionnement incomplet,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insuffisamment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précis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Écoute trop partielle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Reformulation trop partielle pour identifier les besoins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 w:line="277" w:lineRule="auto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Questionnement correct (manque un peu d’assurance)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37" w:lineRule="auto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Écoute plutôt active, peu encore progresser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Reformulation correcte,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(manque un peu d’assurance)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Questionnement pertinent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Écoute active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Reformulation exacte et précise </w:t>
            </w:r>
          </w:p>
        </w:tc>
      </w:tr>
      <w:tr w:rsidR="00207DCC" w:rsidTr="000D61EB">
        <w:trPr>
          <w:trHeight w:val="139"/>
          <w:jc w:val="center"/>
        </w:trPr>
        <w:tc>
          <w:tcPr>
            <w:tcW w:w="12748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207DCC" w:rsidRDefault="0092694B" w:rsidP="0092694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C22 -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Conseiller et vendre des services, des produits capillaires, des matériels et des accessoires 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207DCC" w:rsidRDefault="00207DCC" w:rsidP="0092694B">
            <w:pPr>
              <w:spacing w:after="0"/>
            </w:pPr>
          </w:p>
        </w:tc>
      </w:tr>
      <w:tr w:rsidR="00207DCC" w:rsidTr="0092694B">
        <w:trPr>
          <w:trHeight w:val="2498"/>
          <w:jc w:val="center"/>
        </w:trPr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DCC" w:rsidRPr="00F60F1F" w:rsidRDefault="0092694B" w:rsidP="0092694B">
            <w:pPr>
              <w:spacing w:after="0" w:line="276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Conseiller pour déclencher une vente </w:t>
            </w:r>
          </w:p>
          <w:p w:rsidR="00207DCC" w:rsidRPr="00F60F1F" w:rsidRDefault="0092694B" w:rsidP="0092694B">
            <w:pPr>
              <w:spacing w:after="0" w:line="276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Sélection (prestation, produits, matériel) adaptée à la demande, au diagnostic  </w:t>
            </w:r>
          </w:p>
          <w:p w:rsidR="00207DCC" w:rsidRPr="00F60F1F" w:rsidRDefault="0092694B" w:rsidP="0092694B">
            <w:pPr>
              <w:spacing w:after="0" w:line="276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Attitude, stratégie, argumentaire adaptés en fonction du profil du client </w:t>
            </w:r>
          </w:p>
          <w:p w:rsidR="00207DCC" w:rsidRPr="00F60F1F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Exactitude du devis présenté </w:t>
            </w:r>
            <w:r w:rsidRPr="00F60F1F">
              <w:rPr>
                <w:rFonts w:ascii="Arial Narrow" w:eastAsia="Arial" w:hAnsi="Arial Narrow" w:cs="Arial"/>
                <w:color w:val="FF0000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Réponse argumentée aux objections  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 w:line="237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Sélection totalement inadaptée à la demande et au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diagnostic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41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Stratégie et attitude inadaptées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Pas d’argumentation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Devis non conforme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Pas de réponse aux objections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 w:line="227" w:lineRule="auto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Sélection partiellement adaptée</w:t>
            </w: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à la demande et au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diagnostic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41" w:lineRule="auto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Stratégie et attitude peu adaptées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Argumentation insuffisante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Devis peu conforme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Réponses insuffisamment pertinentes face aux objections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 w:line="237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Sélection globalement adaptée à la demande et au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diagnostic</w:t>
            </w:r>
            <w:proofErr w:type="gramEnd"/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41" w:lineRule="auto"/>
              <w:ind w:right="57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Stratégie et attitude globalement adaptées Argumentation correcte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Devis globalement conforme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Réponses plutôt satisfaisantes face aux objections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F60F1F" w:rsidRDefault="0092694B" w:rsidP="0092694B">
            <w:pPr>
              <w:spacing w:after="0" w:line="239" w:lineRule="auto"/>
              <w:ind w:right="1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>S</w:t>
            </w: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élection toujours adaptée à la demande du client et au diagnostic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Stratégie et attitude adaptées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Argumentation pertinente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Devis conforme </w:t>
            </w:r>
          </w:p>
          <w:p w:rsidR="00207DCC" w:rsidRPr="00F60F1F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F60F1F" w:rsidRDefault="0092694B" w:rsidP="0092694B">
            <w:pPr>
              <w:spacing w:after="0" w:line="241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0F1F">
              <w:rPr>
                <w:rFonts w:ascii="Arial Narrow" w:eastAsia="Arial" w:hAnsi="Arial Narrow" w:cs="Arial"/>
                <w:sz w:val="20"/>
                <w:szCs w:val="20"/>
              </w:rPr>
              <w:t xml:space="preserve">Réponses très pertinentes face aux objections </w:t>
            </w:r>
          </w:p>
        </w:tc>
      </w:tr>
    </w:tbl>
    <w:p w:rsidR="00207DCC" w:rsidRDefault="0092694B" w:rsidP="0092694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07DCC" w:rsidRDefault="0092694B" w:rsidP="0092694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92694B" w:rsidRDefault="0092694B" w:rsidP="0092694B">
      <w:pPr>
        <w:spacing w:after="0"/>
        <w:jc w:val="both"/>
        <w:rPr>
          <w:rFonts w:ascii="Arial" w:eastAsia="Arial" w:hAnsi="Arial" w:cs="Arial"/>
        </w:rPr>
      </w:pPr>
    </w:p>
    <w:p w:rsidR="0092694B" w:rsidRDefault="0092694B" w:rsidP="0092694B">
      <w:pPr>
        <w:spacing w:after="0"/>
        <w:jc w:val="both"/>
        <w:rPr>
          <w:rFonts w:ascii="Arial" w:eastAsia="Arial" w:hAnsi="Arial" w:cs="Arial"/>
        </w:rPr>
      </w:pPr>
    </w:p>
    <w:tbl>
      <w:tblPr>
        <w:tblStyle w:val="TableGrid"/>
        <w:tblW w:w="15870" w:type="dxa"/>
        <w:jc w:val="center"/>
        <w:tblInd w:w="0" w:type="dxa"/>
        <w:tblCellMar>
          <w:top w:w="30" w:type="dxa"/>
          <w:left w:w="10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3113"/>
        <w:gridCol w:w="20"/>
        <w:gridCol w:w="3240"/>
        <w:gridCol w:w="3402"/>
        <w:gridCol w:w="2977"/>
        <w:gridCol w:w="3118"/>
      </w:tblGrid>
      <w:tr w:rsidR="0092694B" w:rsidTr="0092694B">
        <w:trPr>
          <w:trHeight w:val="102"/>
          <w:jc w:val="center"/>
        </w:trPr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2694B" w:rsidRDefault="0092694B" w:rsidP="0092694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Compétences / indicateurs d’évaluation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2694B" w:rsidRDefault="0092694B" w:rsidP="0092694B">
            <w:pPr>
              <w:spacing w:after="0"/>
              <w:ind w:right="18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TI - Très insuffisant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2694B" w:rsidRDefault="0092694B" w:rsidP="0092694B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 - Insuffisant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2694B" w:rsidRDefault="0092694B" w:rsidP="0092694B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 - Satisfaisant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2694B" w:rsidRDefault="0092694B" w:rsidP="0092694B">
            <w:pPr>
              <w:spacing w:after="0"/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TS - Très satisfaisant</w:t>
            </w:r>
          </w:p>
        </w:tc>
      </w:tr>
      <w:tr w:rsidR="00207DCC" w:rsidTr="0092694B">
        <w:tblPrEx>
          <w:tblCellMar>
            <w:top w:w="25" w:type="dxa"/>
            <w:left w:w="98" w:type="dxa"/>
            <w:right w:w="72" w:type="dxa"/>
          </w:tblCellMar>
        </w:tblPrEx>
        <w:trPr>
          <w:trHeight w:val="2135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92694B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Conclure une vente </w:t>
            </w:r>
          </w:p>
          <w:p w:rsidR="00207DCC" w:rsidRPr="0092694B" w:rsidRDefault="0092694B" w:rsidP="0092694B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Conclusion de l’acte de vente par l’encaissement et/ou la prise de rendez-vous  </w:t>
            </w:r>
          </w:p>
          <w:p w:rsidR="00207DCC" w:rsidRPr="0092694B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Addition et encaissement justes </w:t>
            </w:r>
          </w:p>
          <w:p w:rsidR="00207DCC" w:rsidRPr="0092694B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Maîtrise du logiciel de caisse 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 w:line="241" w:lineRule="auto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Conclusion de l’acte de vente non réalisé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Addition et encaissement non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maîtrisés</w:t>
            </w:r>
            <w:proofErr w:type="gramEnd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Ne maîtrise pas le logiciel de caisse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 w:line="240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Conclusion de l’acte de vente par l’encaissement et/ou la prise de rendez-vous insuffisamment maîtrisé 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 w:line="242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Addition et encaissement peu fiables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Maîtrise insuffisante du logiciel de caisse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 w:line="241" w:lineRule="auto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Conclusion 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de l’acte de vente par l’encaissement et/ou la prise de rendez-vous avec un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léger</w:t>
            </w:r>
            <w:proofErr w:type="gramEnd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manque d’assurance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Addition et encaissement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généralement</w:t>
            </w:r>
            <w:proofErr w:type="gramEnd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justes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Maîtrise du logiciel de caisse avec un peu d’aide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 w:line="241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Conclusion aisée de l’acte de vente par l’encaissem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ent et/ou la prise de rendez-vous 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 w:line="242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Addition et encaissement justes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Maîtrise du logiciel de caisse en autonomie </w:t>
            </w:r>
          </w:p>
        </w:tc>
      </w:tr>
      <w:tr w:rsidR="00207DCC" w:rsidRPr="0092694B" w:rsidTr="0092694B">
        <w:tblPrEx>
          <w:tblCellMar>
            <w:top w:w="25" w:type="dxa"/>
            <w:left w:w="98" w:type="dxa"/>
            <w:right w:w="72" w:type="dxa"/>
          </w:tblCellMar>
        </w:tblPrEx>
        <w:trPr>
          <w:trHeight w:val="200"/>
          <w:jc w:val="center"/>
        </w:trPr>
        <w:tc>
          <w:tcPr>
            <w:tcW w:w="97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:rsidR="00207DCC" w:rsidRPr="0092694B" w:rsidRDefault="0092694B" w:rsidP="009269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694B">
              <w:rPr>
                <w:rFonts w:ascii="Arial" w:eastAsia="Arial" w:hAnsi="Arial" w:cs="Arial"/>
                <w:b/>
                <w:sz w:val="20"/>
                <w:szCs w:val="20"/>
              </w:rPr>
              <w:t xml:space="preserve">C23 : Suivre la relation client et participer à la fidélisation de la clientèle </w:t>
            </w:r>
          </w:p>
        </w:tc>
        <w:tc>
          <w:tcPr>
            <w:tcW w:w="29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207DCC" w:rsidRPr="0092694B" w:rsidRDefault="00207DCC" w:rsidP="009269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07DCC" w:rsidRPr="0092694B" w:rsidRDefault="00207DCC" w:rsidP="009269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DCC" w:rsidTr="0092694B">
        <w:tblPrEx>
          <w:tblCellMar>
            <w:top w:w="25" w:type="dxa"/>
            <w:left w:w="98" w:type="dxa"/>
            <w:right w:w="72" w:type="dxa"/>
          </w:tblCellMar>
        </w:tblPrEx>
        <w:trPr>
          <w:trHeight w:val="1255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 w:line="280" w:lineRule="auto"/>
              <w:ind w:right="3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b/>
                <w:sz w:val="20"/>
                <w:szCs w:val="20"/>
              </w:rPr>
              <w:t>Exploiter le fichier clientèle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Fichier client numérique renseigné, précis, mis à jour  </w:t>
            </w:r>
          </w:p>
          <w:p w:rsidR="00207DCC" w:rsidRPr="0092694B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Données analysées et exploitées 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Fichier client non maîtrisé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Données non analysées, non exploitées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 w:line="241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Fichier client insuffisamment maîtrisé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Données peu analysées, peu exploitées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 w:line="241" w:lineRule="auto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Fichier client partiellement maîtrisé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Données partiellement analysées et exploitées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Fichier client maîtrisé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Données analysées, et exploitées </w:t>
            </w:r>
          </w:p>
        </w:tc>
      </w:tr>
      <w:tr w:rsidR="00207DCC" w:rsidTr="0092694B">
        <w:tblPrEx>
          <w:tblCellMar>
            <w:top w:w="25" w:type="dxa"/>
            <w:left w:w="98" w:type="dxa"/>
            <w:right w:w="72" w:type="dxa"/>
          </w:tblCellMar>
        </w:tblPrEx>
        <w:trPr>
          <w:trHeight w:val="1376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 w:line="277" w:lineRule="auto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b/>
                <w:sz w:val="20"/>
                <w:szCs w:val="20"/>
              </w:rPr>
              <w:t>Gérer la prise de rendez-vous physique, téléphonique ou en ligne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Qualité de l’accueil, communication adaptée et efficace </w:t>
            </w:r>
          </w:p>
          <w:p w:rsidR="00207DCC" w:rsidRPr="0092694B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Planning renseigné et optimisé 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 w:line="241" w:lineRule="auto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N’est pas en capacité de gérer la prise de RDV 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Communication inadaptée </w:t>
            </w:r>
            <w:proofErr w:type="gramStart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ou</w:t>
            </w:r>
            <w:proofErr w:type="gramEnd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très difficile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 w:line="241" w:lineRule="auto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Manque d’autonomie dans la gestion de la prise de RDV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Communication non aisée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Pratiquement autonome dans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la</w:t>
            </w:r>
            <w:proofErr w:type="gramEnd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gestion de la prise de RDV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Communication adaptée avec un léger manque d’assurance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Gestion optimale de la prise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de</w:t>
            </w:r>
            <w:proofErr w:type="gramEnd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RDV 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Communication adaptée et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efficace </w:t>
            </w:r>
          </w:p>
        </w:tc>
      </w:tr>
      <w:tr w:rsidR="00207DCC" w:rsidTr="0092694B">
        <w:tblPrEx>
          <w:tblCellMar>
            <w:top w:w="25" w:type="dxa"/>
            <w:left w:w="98" w:type="dxa"/>
            <w:right w:w="72" w:type="dxa"/>
          </w:tblCellMar>
        </w:tblPrEx>
        <w:trPr>
          <w:trHeight w:val="1655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 w:line="277" w:lineRule="auto"/>
              <w:ind w:right="538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b/>
                <w:sz w:val="20"/>
                <w:szCs w:val="20"/>
              </w:rPr>
              <w:t>Évaluer la satisfaction de la clientèle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Formulation d’un questionnement pertinent  </w:t>
            </w:r>
          </w:p>
          <w:p w:rsidR="00207DCC" w:rsidRPr="0092694B" w:rsidRDefault="0092694B" w:rsidP="009269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Solutions adaptées et argumentées dans un but d’améliorer la satisfaction 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/>
              <w:ind w:left="4" w:right="19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Évaluation de la satisfaction de la clientèle non adaptée, non fiable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/>
              <w:ind w:left="2" w:right="1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Évaluation de la satisfaction de la clientèle incomplète ou pas toujours fiable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/>
              <w:ind w:left="1" w:right="17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Évaluation de la satisfaction de la clientèle généralement satisfaisante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Évaluation pertinente de la satisfaction de la clientèle (questionnement, solutions proposées, argume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ntation adaptés) </w:t>
            </w:r>
          </w:p>
        </w:tc>
      </w:tr>
      <w:tr w:rsidR="00207DCC" w:rsidRPr="0092694B" w:rsidTr="0092694B">
        <w:tblPrEx>
          <w:tblCellMar>
            <w:top w:w="25" w:type="dxa"/>
            <w:left w:w="98" w:type="dxa"/>
            <w:right w:w="72" w:type="dxa"/>
          </w:tblCellMar>
        </w:tblPrEx>
        <w:trPr>
          <w:trHeight w:val="163"/>
          <w:jc w:val="center"/>
        </w:trPr>
        <w:tc>
          <w:tcPr>
            <w:tcW w:w="97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:rsidR="00207DCC" w:rsidRPr="0092694B" w:rsidRDefault="0092694B" w:rsidP="009269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694B">
              <w:rPr>
                <w:rFonts w:ascii="Arial" w:eastAsia="Arial" w:hAnsi="Arial" w:cs="Arial"/>
                <w:b/>
                <w:sz w:val="20"/>
                <w:szCs w:val="20"/>
              </w:rPr>
              <w:t xml:space="preserve">C24 : Mettre en place et animer des actions de promotion de produits et de services </w:t>
            </w:r>
          </w:p>
        </w:tc>
        <w:tc>
          <w:tcPr>
            <w:tcW w:w="2977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D9D9D9"/>
          </w:tcPr>
          <w:p w:rsidR="00207DCC" w:rsidRPr="0092694B" w:rsidRDefault="00207DCC" w:rsidP="009269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207DCC" w:rsidRPr="0092694B" w:rsidRDefault="00207DCC" w:rsidP="009269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DCC" w:rsidTr="0092694B">
        <w:tblPrEx>
          <w:tblCellMar>
            <w:top w:w="25" w:type="dxa"/>
            <w:left w:w="98" w:type="dxa"/>
            <w:right w:w="72" w:type="dxa"/>
          </w:tblCellMar>
        </w:tblPrEx>
        <w:trPr>
          <w:trHeight w:val="1654"/>
          <w:jc w:val="center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 w:line="278" w:lineRule="auto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Présenter et valoriser des produits, des matériels et des services dans un espace de vente </w:t>
            </w:r>
          </w:p>
          <w:p w:rsidR="00207DCC" w:rsidRPr="0092694B" w:rsidRDefault="0092694B" w:rsidP="0092694B">
            <w:pPr>
              <w:spacing w:after="0"/>
              <w:ind w:right="1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Présentation harmonieuse, attractive, conforme à l’image de l’entreprise, de la marque, du thème 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 w:line="253" w:lineRule="auto"/>
              <w:ind w:left="4" w:right="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Présentation non conforme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ou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inadaptée à l’image de </w:t>
            </w:r>
          </w:p>
          <w:p w:rsidR="00207DCC" w:rsidRPr="0092694B" w:rsidRDefault="0092694B" w:rsidP="0092694B">
            <w:pPr>
              <w:spacing w:after="0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l’entreprise, de la marque, du thème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 w:line="249" w:lineRule="auto"/>
              <w:ind w:left="2" w:righ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Présentation peu harmonieuse, peu attractive 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ou peu conforme à l’image de </w:t>
            </w:r>
          </w:p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l’entreprise, de la marque, du thème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Présentation conforme à </w:t>
            </w:r>
          </w:p>
          <w:p w:rsidR="00207DCC" w:rsidRPr="0092694B" w:rsidRDefault="0092694B" w:rsidP="0092694B">
            <w:pPr>
              <w:spacing w:after="0" w:line="241" w:lineRule="auto"/>
              <w:ind w:left="1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>l’image</w:t>
            </w:r>
            <w:proofErr w:type="gramEnd"/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 de l’entreprise, de la marque, du thème (manque </w:t>
            </w:r>
          </w:p>
          <w:p w:rsidR="00207DCC" w:rsidRPr="0092694B" w:rsidRDefault="0092694B" w:rsidP="0092694B">
            <w:pPr>
              <w:spacing w:after="0"/>
              <w:ind w:left="1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d’harmonie, d’attractivité)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07DCC" w:rsidRPr="0092694B" w:rsidRDefault="0092694B" w:rsidP="0092694B">
            <w:pPr>
              <w:spacing w:after="0"/>
              <w:ind w:left="2"/>
              <w:rPr>
                <w:rFonts w:ascii="Arial Narrow" w:hAnsi="Arial Narrow"/>
                <w:sz w:val="20"/>
                <w:szCs w:val="20"/>
              </w:rPr>
            </w:pP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Présentation harmonieuse, attractive, conforme à l’image de l’entreprise, de </w:t>
            </w:r>
            <w:r w:rsidRPr="0092694B">
              <w:rPr>
                <w:rFonts w:ascii="Arial Narrow" w:eastAsia="Arial" w:hAnsi="Arial Narrow" w:cs="Arial"/>
                <w:sz w:val="20"/>
                <w:szCs w:val="20"/>
              </w:rPr>
              <w:t xml:space="preserve">la marque, du thème </w:t>
            </w:r>
          </w:p>
        </w:tc>
      </w:tr>
    </w:tbl>
    <w:p w:rsidR="00207DCC" w:rsidRDefault="0092694B">
      <w:pPr>
        <w:spacing w:after="0"/>
        <w:jc w:val="both"/>
      </w:pPr>
      <w:r>
        <w:rPr>
          <w:rFonts w:ascii="Arial" w:eastAsia="Arial" w:hAnsi="Arial" w:cs="Arial"/>
          <w:b/>
        </w:rPr>
        <w:t xml:space="preserve"> </w:t>
      </w:r>
    </w:p>
    <w:sectPr w:rsidR="00207DCC" w:rsidSect="0092694B">
      <w:pgSz w:w="16836" w:h="11908" w:orient="landscape"/>
      <w:pgMar w:top="624" w:right="720" w:bottom="62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CC"/>
    <w:rsid w:val="000D61EB"/>
    <w:rsid w:val="00207DCC"/>
    <w:rsid w:val="0092694B"/>
    <w:rsid w:val="00F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DDAE"/>
  <w15:docId w15:val="{708927F9-D623-4732-9563-9D95749F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rgisselbrecht</dc:creator>
  <cp:keywords/>
  <cp:lastModifiedBy>njoret</cp:lastModifiedBy>
  <cp:revision>2</cp:revision>
  <dcterms:created xsi:type="dcterms:W3CDTF">2024-09-02T13:08:00Z</dcterms:created>
  <dcterms:modified xsi:type="dcterms:W3CDTF">2024-09-02T13:08:00Z</dcterms:modified>
</cp:coreProperties>
</file>