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490" w:type="dxa"/>
        <w:tblInd w:w="-601" w:type="dxa"/>
        <w:tblLook w:val="04A0" w:firstRow="1" w:lastRow="0" w:firstColumn="1" w:lastColumn="0" w:noHBand="0" w:noVBand="1"/>
      </w:tblPr>
      <w:tblGrid>
        <w:gridCol w:w="2106"/>
        <w:gridCol w:w="8384"/>
      </w:tblGrid>
      <w:tr w:rsidR="001D7FED" w:rsidTr="005370CA">
        <w:tc>
          <w:tcPr>
            <w:tcW w:w="2106" w:type="dxa"/>
            <w:vMerge w:val="restart"/>
            <w:shd w:val="clear" w:color="auto" w:fill="F79646" w:themeFill="accent6"/>
            <w:vAlign w:val="center"/>
          </w:tcPr>
          <w:p w:rsidR="001D7FED" w:rsidRPr="006C53A8" w:rsidRDefault="001D7FED" w:rsidP="008573A3">
            <w:pPr>
              <w:jc w:val="center"/>
              <w:rPr>
                <w:rFonts w:ascii="Calibri" w:hAnsi="Calibri" w:cs="Arial"/>
                <w:b/>
              </w:rPr>
            </w:pPr>
            <w:bookmarkStart w:id="0" w:name="_GoBack"/>
            <w:bookmarkEnd w:id="0"/>
            <w:r w:rsidRPr="006C53A8">
              <w:rPr>
                <w:rFonts w:ascii="Calibri" w:hAnsi="Calibri" w:cs="Arial"/>
                <w:b/>
              </w:rPr>
              <w:t>Grille horaire</w:t>
            </w:r>
          </w:p>
        </w:tc>
        <w:tc>
          <w:tcPr>
            <w:tcW w:w="8384" w:type="dxa"/>
            <w:tcBorders>
              <w:bottom w:val="dashed" w:sz="4" w:space="0" w:color="auto"/>
            </w:tcBorders>
            <w:shd w:val="clear" w:color="auto" w:fill="FBD4B4" w:themeFill="accent6" w:themeFillTint="66"/>
          </w:tcPr>
          <w:p w:rsidR="001D7FED" w:rsidRPr="00302C2B" w:rsidRDefault="001D7FED" w:rsidP="009C4288">
            <w:pPr>
              <w:rPr>
                <w:rFonts w:ascii="Calibri" w:hAnsi="Calibri" w:cs="Arial"/>
                <w:b/>
                <w:color w:val="FF0000"/>
              </w:rPr>
            </w:pPr>
            <w:r w:rsidRPr="00302C2B">
              <w:rPr>
                <w:rFonts w:ascii="Calibri" w:hAnsi="Calibri" w:cs="Arial"/>
                <w:b/>
              </w:rPr>
              <w:t xml:space="preserve">Q1- Y’a-t-il une </w:t>
            </w:r>
            <w:r w:rsidR="008573A3" w:rsidRPr="00302C2B">
              <w:rPr>
                <w:rFonts w:ascii="Calibri" w:hAnsi="Calibri" w:cs="Arial"/>
                <w:b/>
              </w:rPr>
              <w:t>« </w:t>
            </w:r>
            <w:r w:rsidR="00EA3CFE">
              <w:rPr>
                <w:rFonts w:ascii="Calibri" w:hAnsi="Calibri" w:cs="Arial"/>
                <w:b/>
              </w:rPr>
              <w:t xml:space="preserve">répartition de service TYPE </w:t>
            </w:r>
            <w:r w:rsidR="008573A3" w:rsidRPr="00302C2B">
              <w:rPr>
                <w:rFonts w:ascii="Calibri" w:hAnsi="Calibri" w:cs="Arial"/>
                <w:b/>
              </w:rPr>
              <w:t>»</w:t>
            </w:r>
            <w:r w:rsidRPr="00302C2B">
              <w:rPr>
                <w:rFonts w:ascii="Calibri" w:hAnsi="Calibri" w:cs="Arial"/>
                <w:b/>
              </w:rPr>
              <w:t xml:space="preserve"> </w:t>
            </w:r>
            <w:r w:rsidR="00EA3CFE">
              <w:rPr>
                <w:rFonts w:ascii="Calibri" w:hAnsi="Calibri" w:cs="Arial"/>
                <w:b/>
              </w:rPr>
              <w:t>pour chaque enseignant ?</w:t>
            </w:r>
          </w:p>
        </w:tc>
      </w:tr>
      <w:tr w:rsidR="001D7FED" w:rsidTr="005370CA">
        <w:tc>
          <w:tcPr>
            <w:tcW w:w="2106" w:type="dxa"/>
            <w:vMerge/>
            <w:shd w:val="clear" w:color="auto" w:fill="F79646" w:themeFill="accent6"/>
            <w:vAlign w:val="center"/>
          </w:tcPr>
          <w:p w:rsidR="001D7FED" w:rsidRPr="001D7FED" w:rsidRDefault="001D7FED" w:rsidP="008573A3">
            <w:pPr>
              <w:jc w:val="center"/>
            </w:pPr>
          </w:p>
        </w:tc>
        <w:tc>
          <w:tcPr>
            <w:tcW w:w="8384" w:type="dxa"/>
            <w:tcBorders>
              <w:top w:val="dashed" w:sz="4" w:space="0" w:color="auto"/>
            </w:tcBorders>
            <w:shd w:val="clear" w:color="auto" w:fill="FBD4B4" w:themeFill="accent6" w:themeFillTint="66"/>
          </w:tcPr>
          <w:p w:rsidR="001D7FED" w:rsidRPr="001D7FED" w:rsidRDefault="001D7FED" w:rsidP="00510061">
            <w:pPr>
              <w:rPr>
                <w:rFonts w:ascii="Calibri" w:hAnsi="Calibri" w:cs="Arial"/>
                <w:color w:val="E36C0A" w:themeColor="accent6" w:themeShade="BF"/>
              </w:rPr>
            </w:pPr>
            <w:r w:rsidRPr="008573A3">
              <w:sym w:font="Wingdings" w:char="F0C4"/>
            </w:r>
            <w:r>
              <w:rPr>
                <w:rFonts w:ascii="Calibri" w:hAnsi="Calibri" w:cs="Arial"/>
              </w:rPr>
              <w:t xml:space="preserve"> Lors de la formation de février 2020, seules des </w:t>
            </w:r>
            <w:r w:rsidRPr="001D7FED">
              <w:rPr>
                <w:rFonts w:ascii="Calibri" w:hAnsi="Calibri" w:cs="Arial"/>
              </w:rPr>
              <w:t>préconisations</w:t>
            </w:r>
            <w:r>
              <w:rPr>
                <w:rFonts w:ascii="Calibri" w:hAnsi="Calibri" w:cs="Arial"/>
              </w:rPr>
              <w:t xml:space="preserve"> ont été faites.  </w:t>
            </w:r>
            <w:r w:rsidRPr="001D7FED">
              <w:rPr>
                <w:rFonts w:ascii="Calibri" w:hAnsi="Calibri" w:cs="Arial"/>
              </w:rPr>
              <w:t>Les choix  doivent être au service de la cohérence de l’enseignement, de l’apprentissage de</w:t>
            </w:r>
            <w:r w:rsidR="009A32DA">
              <w:rPr>
                <w:rFonts w:ascii="Calibri" w:hAnsi="Calibri" w:cs="Arial"/>
              </w:rPr>
              <w:t xml:space="preserve"> vos élèves  en fonction des spécificités</w:t>
            </w:r>
            <w:r w:rsidRPr="001D7FED">
              <w:rPr>
                <w:rFonts w:ascii="Calibri" w:hAnsi="Calibri" w:cs="Arial"/>
              </w:rPr>
              <w:t xml:space="preserve"> des établissements. </w:t>
            </w:r>
            <w:r w:rsidR="009A32DA">
              <w:rPr>
                <w:rFonts w:ascii="Calibri" w:hAnsi="Calibri" w:cs="Arial"/>
              </w:rPr>
              <w:t xml:space="preserve">Il n’y a pas d’obligation mais </w:t>
            </w:r>
            <w:r w:rsidR="008573A3">
              <w:rPr>
                <w:rFonts w:ascii="Calibri" w:hAnsi="Calibri" w:cs="Arial"/>
              </w:rPr>
              <w:t>d</w:t>
            </w:r>
            <w:r w:rsidRPr="001D7FED">
              <w:rPr>
                <w:rFonts w:ascii="Calibri" w:hAnsi="Calibri" w:cs="Arial"/>
              </w:rPr>
              <w:t>es recommandations sont faites dans le document de cadrage. Les heures allouées à la TVP (chef d’œuvre, …) ne sont néanmoins pas négociables au sein des établissements.</w:t>
            </w:r>
          </w:p>
        </w:tc>
      </w:tr>
      <w:tr w:rsidR="000834BE" w:rsidTr="008573A3">
        <w:tc>
          <w:tcPr>
            <w:tcW w:w="2106" w:type="dxa"/>
            <w:vMerge/>
            <w:shd w:val="clear" w:color="auto" w:fill="F79646" w:themeFill="accent6"/>
            <w:vAlign w:val="center"/>
          </w:tcPr>
          <w:p w:rsidR="000834BE" w:rsidRPr="001D7FED" w:rsidRDefault="000834BE" w:rsidP="008573A3">
            <w:pPr>
              <w:jc w:val="center"/>
            </w:pPr>
          </w:p>
        </w:tc>
        <w:tc>
          <w:tcPr>
            <w:tcW w:w="8384" w:type="dxa"/>
            <w:tcBorders>
              <w:bottom w:val="dashed" w:sz="4" w:space="0" w:color="auto"/>
            </w:tcBorders>
            <w:shd w:val="clear" w:color="auto" w:fill="FFFFFF" w:themeFill="background1"/>
          </w:tcPr>
          <w:p w:rsidR="000834BE" w:rsidRPr="00302C2B" w:rsidRDefault="000834BE" w:rsidP="00510061">
            <w:pPr>
              <w:rPr>
                <w:rFonts w:ascii="Calibri" w:hAnsi="Calibri" w:cs="Arial"/>
                <w:b/>
              </w:rPr>
            </w:pPr>
            <w:r w:rsidRPr="00302C2B">
              <w:rPr>
                <w:rFonts w:ascii="Calibri" w:hAnsi="Calibri" w:cs="Arial"/>
                <w:b/>
              </w:rPr>
              <w:t>Q</w:t>
            </w:r>
            <w:r w:rsidR="00D20B6D" w:rsidRPr="00302C2B">
              <w:rPr>
                <w:rFonts w:ascii="Calibri" w:hAnsi="Calibri" w:cs="Arial"/>
                <w:b/>
              </w:rPr>
              <w:t>2</w:t>
            </w:r>
            <w:r w:rsidR="003D3AC6">
              <w:rPr>
                <w:rFonts w:ascii="Calibri" w:hAnsi="Calibri" w:cs="Arial"/>
                <w:b/>
              </w:rPr>
              <w:t xml:space="preserve">- </w:t>
            </w:r>
            <w:r w:rsidRPr="00302C2B">
              <w:rPr>
                <w:rFonts w:ascii="Calibri" w:hAnsi="Calibri" w:cs="Arial"/>
                <w:b/>
              </w:rPr>
              <w:t xml:space="preserve">Peut-on créer un </w:t>
            </w:r>
            <w:r w:rsidR="00B535FA" w:rsidRPr="00302C2B">
              <w:rPr>
                <w:rFonts w:ascii="Calibri" w:hAnsi="Calibri" w:cs="Arial"/>
                <w:b/>
              </w:rPr>
              <w:t>pôle</w:t>
            </w:r>
            <w:r w:rsidRPr="00302C2B">
              <w:rPr>
                <w:rFonts w:ascii="Calibri" w:hAnsi="Calibri" w:cs="Arial"/>
                <w:b/>
              </w:rPr>
              <w:t xml:space="preserve"> 3 </w:t>
            </w:r>
            <w:r w:rsidR="00EA3CFE">
              <w:rPr>
                <w:rFonts w:ascii="Calibri" w:hAnsi="Calibri" w:cs="Arial"/>
                <w:b/>
              </w:rPr>
              <w:t>E</w:t>
            </w:r>
            <w:r w:rsidRPr="00302C2B">
              <w:rPr>
                <w:rFonts w:ascii="Calibri" w:hAnsi="Calibri" w:cs="Arial"/>
                <w:b/>
              </w:rPr>
              <w:t xml:space="preserve">ntretien des locaux ? </w:t>
            </w:r>
          </w:p>
        </w:tc>
      </w:tr>
      <w:tr w:rsidR="000834BE" w:rsidTr="008573A3">
        <w:tc>
          <w:tcPr>
            <w:tcW w:w="2106" w:type="dxa"/>
            <w:vMerge/>
            <w:shd w:val="clear" w:color="auto" w:fill="F79646" w:themeFill="accent6"/>
            <w:vAlign w:val="center"/>
          </w:tcPr>
          <w:p w:rsidR="000834BE" w:rsidRPr="001D7FED" w:rsidRDefault="000834BE" w:rsidP="008573A3">
            <w:pPr>
              <w:jc w:val="center"/>
            </w:pPr>
          </w:p>
        </w:tc>
        <w:tc>
          <w:tcPr>
            <w:tcW w:w="8384" w:type="dxa"/>
            <w:tcBorders>
              <w:top w:val="dashed" w:sz="4" w:space="0" w:color="auto"/>
            </w:tcBorders>
            <w:shd w:val="clear" w:color="auto" w:fill="FFFFFF" w:themeFill="background1"/>
          </w:tcPr>
          <w:p w:rsidR="000834BE" w:rsidRPr="00A75976" w:rsidRDefault="00DA7F7B" w:rsidP="00510061">
            <w:pPr>
              <w:rPr>
                <w:rFonts w:ascii="Calibri" w:hAnsi="Calibri" w:cs="Arial"/>
                <w:color w:val="FF0000"/>
              </w:rPr>
            </w:pPr>
            <w:r w:rsidRPr="008573A3">
              <w:sym w:font="Wingdings" w:char="F0C4"/>
            </w:r>
            <w:r w:rsidR="000834BE">
              <w:rPr>
                <w:rFonts w:ascii="Calibri" w:hAnsi="Calibri" w:cs="Arial"/>
              </w:rPr>
              <w:t xml:space="preserve">Non, </w:t>
            </w:r>
            <w:r w:rsidR="00A75976" w:rsidRPr="00EA3CFE">
              <w:rPr>
                <w:rFonts w:ascii="Calibri" w:hAnsi="Calibri" w:cs="Arial"/>
                <w:color w:val="000000" w:themeColor="text1"/>
              </w:rPr>
              <w:t>Le nouveau référentiel prévoit 2 pôles</w:t>
            </w:r>
            <w:r w:rsidR="00EA3CFE">
              <w:rPr>
                <w:rFonts w:ascii="Calibri" w:hAnsi="Calibri" w:cs="Arial"/>
                <w:color w:val="000000" w:themeColor="text1"/>
              </w:rPr>
              <w:t>.</w:t>
            </w:r>
          </w:p>
          <w:p w:rsidR="000834BE" w:rsidRDefault="000834BE" w:rsidP="00510061">
            <w:pPr>
              <w:rPr>
                <w:rFonts w:ascii="Calibri" w:hAnsi="Calibri" w:cs="Arial"/>
              </w:rPr>
            </w:pPr>
            <w:r>
              <w:rPr>
                <w:rFonts w:ascii="Calibri" w:hAnsi="Calibri" w:cs="Arial"/>
              </w:rPr>
              <w:t>En situation réel</w:t>
            </w:r>
            <w:r w:rsidR="009A32DA">
              <w:rPr>
                <w:rFonts w:ascii="Calibri" w:hAnsi="Calibri" w:cs="Arial"/>
              </w:rPr>
              <w:t>le</w:t>
            </w:r>
            <w:r>
              <w:rPr>
                <w:rFonts w:ascii="Calibri" w:hAnsi="Calibri" w:cs="Arial"/>
              </w:rPr>
              <w:t xml:space="preserve"> l’élève produit et/ou sert et </w:t>
            </w:r>
            <w:r w:rsidR="009A32DA">
              <w:rPr>
                <w:rFonts w:ascii="Calibri" w:hAnsi="Calibri" w:cs="Arial"/>
              </w:rPr>
              <w:t xml:space="preserve">il </w:t>
            </w:r>
            <w:r>
              <w:rPr>
                <w:rFonts w:ascii="Calibri" w:hAnsi="Calibri" w:cs="Arial"/>
              </w:rPr>
              <w:t>entretien</w:t>
            </w:r>
            <w:r w:rsidR="009A32DA">
              <w:rPr>
                <w:rFonts w:ascii="Calibri" w:hAnsi="Calibri" w:cs="Arial"/>
              </w:rPr>
              <w:t>t</w:t>
            </w:r>
            <w:r>
              <w:rPr>
                <w:rFonts w:ascii="Calibri" w:hAnsi="Calibri" w:cs="Arial"/>
              </w:rPr>
              <w:t xml:space="preserve"> dans le même temps. Jusqu’à présent les répartitions horaires du CAP APR avaient créé des situations artificielles avec le bloc d’entretien des locaux. A la fin des TP, les élèves ne doivent pas être bousculés pour entretenir les plateaux car </w:t>
            </w:r>
            <w:r w:rsidR="009A32DA">
              <w:rPr>
                <w:rFonts w:ascii="Calibri" w:hAnsi="Calibri" w:cs="Arial"/>
              </w:rPr>
              <w:t>l’entretien</w:t>
            </w:r>
            <w:r>
              <w:rPr>
                <w:rFonts w:ascii="Calibri" w:hAnsi="Calibri" w:cs="Arial"/>
              </w:rPr>
              <w:t xml:space="preserve"> doit faire partie prenante de la séance. Les établissements ont beaucoup de latitude pour l’enseignement mais il faut veiller à maintenir les élèves dans de réelles situations professionnelles</w:t>
            </w:r>
          </w:p>
        </w:tc>
      </w:tr>
      <w:tr w:rsidR="00DA7F7B" w:rsidTr="00DA7F7B">
        <w:tc>
          <w:tcPr>
            <w:tcW w:w="2106" w:type="dxa"/>
            <w:vMerge w:val="restart"/>
            <w:shd w:val="clear" w:color="auto" w:fill="FFFF66"/>
            <w:vAlign w:val="center"/>
          </w:tcPr>
          <w:p w:rsidR="00DA7F7B" w:rsidRPr="00DA7F7B" w:rsidRDefault="00DA7F7B" w:rsidP="008573A3">
            <w:pPr>
              <w:jc w:val="center"/>
              <w:rPr>
                <w:b/>
              </w:rPr>
            </w:pPr>
            <w:r w:rsidRPr="00DA7F7B">
              <w:rPr>
                <w:b/>
              </w:rPr>
              <w:t>Répartition</w:t>
            </w:r>
          </w:p>
        </w:tc>
        <w:tc>
          <w:tcPr>
            <w:tcW w:w="8384" w:type="dxa"/>
            <w:tcBorders>
              <w:top w:val="dashed" w:sz="4" w:space="0" w:color="auto"/>
              <w:bottom w:val="dashSmallGap" w:sz="4" w:space="0" w:color="auto"/>
            </w:tcBorders>
            <w:shd w:val="clear" w:color="auto" w:fill="FFFFB3"/>
          </w:tcPr>
          <w:p w:rsidR="00DA7F7B" w:rsidRPr="00302C2B" w:rsidRDefault="00DA7F7B" w:rsidP="00510061">
            <w:pPr>
              <w:rPr>
                <w:rFonts w:ascii="Calibri" w:hAnsi="Calibri" w:cs="Arial"/>
                <w:b/>
              </w:rPr>
            </w:pPr>
            <w:r w:rsidRPr="00302C2B">
              <w:rPr>
                <w:rFonts w:ascii="Calibri" w:hAnsi="Calibri" w:cs="Arial"/>
                <w:b/>
              </w:rPr>
              <w:t>Q3- Dans un effectif à 24 avec 2 groupes, peut-on mettre 2 enseignants différents sur 1 seul pôle ?</w:t>
            </w:r>
          </w:p>
        </w:tc>
      </w:tr>
      <w:tr w:rsidR="00DA7F7B" w:rsidTr="00DA7F7B">
        <w:tc>
          <w:tcPr>
            <w:tcW w:w="2106" w:type="dxa"/>
            <w:vMerge/>
            <w:shd w:val="clear" w:color="auto" w:fill="FFFF66"/>
            <w:vAlign w:val="center"/>
          </w:tcPr>
          <w:p w:rsidR="00DA7F7B" w:rsidRPr="001D7FED" w:rsidRDefault="00DA7F7B" w:rsidP="008573A3">
            <w:pPr>
              <w:jc w:val="center"/>
            </w:pPr>
          </w:p>
        </w:tc>
        <w:tc>
          <w:tcPr>
            <w:tcW w:w="8384" w:type="dxa"/>
            <w:tcBorders>
              <w:top w:val="dashSmallGap" w:sz="4" w:space="0" w:color="auto"/>
            </w:tcBorders>
            <w:shd w:val="clear" w:color="auto" w:fill="FFFFB3"/>
          </w:tcPr>
          <w:p w:rsidR="00DA7F7B" w:rsidRDefault="00DA7F7B" w:rsidP="00510061">
            <w:pPr>
              <w:rPr>
                <w:rFonts w:ascii="Calibri" w:hAnsi="Calibri" w:cs="Arial"/>
              </w:rPr>
            </w:pPr>
            <w:r w:rsidRPr="00DA7F7B">
              <w:rPr>
                <w:rFonts w:ascii="Calibri" w:hAnsi="Calibri" w:cs="Arial"/>
              </w:rPr>
              <w:sym w:font="Wingdings" w:char="F0C4"/>
            </w:r>
            <w:r w:rsidRPr="00DA7F7B">
              <w:rPr>
                <w:rFonts w:ascii="Calibri" w:hAnsi="Calibri" w:cs="Arial"/>
              </w:rPr>
              <w:t>Les choix d</w:t>
            </w:r>
            <w:r>
              <w:rPr>
                <w:rFonts w:ascii="Calibri" w:hAnsi="Calibri" w:cs="Arial"/>
              </w:rPr>
              <w:t>e</w:t>
            </w:r>
            <w:r w:rsidR="009A32DA">
              <w:rPr>
                <w:rFonts w:ascii="Calibri" w:hAnsi="Calibri" w:cs="Arial"/>
              </w:rPr>
              <w:t>s</w:t>
            </w:r>
            <w:r>
              <w:rPr>
                <w:rFonts w:ascii="Calibri" w:hAnsi="Calibri" w:cs="Arial"/>
              </w:rPr>
              <w:t xml:space="preserve"> répartition</w:t>
            </w:r>
            <w:r w:rsidR="009A32DA">
              <w:rPr>
                <w:rFonts w:ascii="Calibri" w:hAnsi="Calibri" w:cs="Arial"/>
              </w:rPr>
              <w:t>s</w:t>
            </w:r>
            <w:r>
              <w:rPr>
                <w:rFonts w:ascii="Calibri" w:hAnsi="Calibri" w:cs="Arial"/>
              </w:rPr>
              <w:t xml:space="preserve"> d</w:t>
            </w:r>
            <w:r w:rsidRPr="00DA7F7B">
              <w:rPr>
                <w:rFonts w:ascii="Calibri" w:hAnsi="Calibri" w:cs="Arial"/>
              </w:rPr>
              <w:t xml:space="preserve">oivent être au service de la cohérence de l’enseignement, de l’apprentissage et des élèves. Il est recommandé qu’un seul enseignant dispense </w:t>
            </w:r>
            <w:r w:rsidR="007D4E4D">
              <w:rPr>
                <w:rFonts w:ascii="Calibri" w:hAnsi="Calibri" w:cs="Arial"/>
              </w:rPr>
              <w:t>un</w:t>
            </w:r>
            <w:r w:rsidRPr="00DA7F7B">
              <w:rPr>
                <w:rFonts w:ascii="Calibri" w:hAnsi="Calibri" w:cs="Arial"/>
              </w:rPr>
              <w:t xml:space="preserve"> p</w:t>
            </w:r>
            <w:r w:rsidR="007D4E4D">
              <w:rPr>
                <w:rFonts w:ascii="Calibri" w:hAnsi="Calibri" w:cs="Arial"/>
              </w:rPr>
              <w:t>ô</w:t>
            </w:r>
            <w:r w:rsidRPr="00DA7F7B">
              <w:rPr>
                <w:rFonts w:ascii="Calibri" w:hAnsi="Calibri" w:cs="Arial"/>
              </w:rPr>
              <w:t>le entier pour faciliter entre autre</w:t>
            </w:r>
            <w:r>
              <w:rPr>
                <w:rFonts w:ascii="Calibri" w:hAnsi="Calibri" w:cs="Arial"/>
              </w:rPr>
              <w:t>s</w:t>
            </w:r>
            <w:r w:rsidRPr="00DA7F7B">
              <w:rPr>
                <w:rFonts w:ascii="Calibri" w:hAnsi="Calibri" w:cs="Arial"/>
              </w:rPr>
              <w:t xml:space="preserve"> la gestion du cours en classe entière mais chaque établissement réalise sa répartition en fonction de ses spécificités (temps partiel, stagiaire,…).</w:t>
            </w:r>
          </w:p>
        </w:tc>
      </w:tr>
      <w:tr w:rsidR="00DA7F7B" w:rsidTr="00DA7F7B">
        <w:tc>
          <w:tcPr>
            <w:tcW w:w="2106" w:type="dxa"/>
            <w:vMerge/>
            <w:shd w:val="clear" w:color="auto" w:fill="FFFF66"/>
            <w:vAlign w:val="center"/>
          </w:tcPr>
          <w:p w:rsidR="00DA7F7B" w:rsidRPr="001D7FED" w:rsidRDefault="00DA7F7B" w:rsidP="008573A3">
            <w:pPr>
              <w:jc w:val="center"/>
            </w:pPr>
          </w:p>
        </w:tc>
        <w:tc>
          <w:tcPr>
            <w:tcW w:w="8384" w:type="dxa"/>
            <w:tcBorders>
              <w:top w:val="dashed" w:sz="4" w:space="0" w:color="auto"/>
              <w:bottom w:val="dashSmallGap" w:sz="4" w:space="0" w:color="auto"/>
            </w:tcBorders>
            <w:shd w:val="clear" w:color="auto" w:fill="FFFFFF" w:themeFill="background1"/>
          </w:tcPr>
          <w:p w:rsidR="00DA7F7B" w:rsidRPr="00302C2B" w:rsidRDefault="00DA7F7B" w:rsidP="00510061">
            <w:pPr>
              <w:rPr>
                <w:b/>
              </w:rPr>
            </w:pPr>
            <w:r w:rsidRPr="00302C2B">
              <w:rPr>
                <w:rFonts w:ascii="Calibri" w:hAnsi="Calibri" w:cs="Arial"/>
                <w:b/>
              </w:rPr>
              <w:t xml:space="preserve">Q4- </w:t>
            </w:r>
            <w:r w:rsidRPr="00302C2B">
              <w:rPr>
                <w:b/>
              </w:rPr>
              <w:t>La PSE doit-être enseignée par un enseignant du pôle 1 ou du pôle 2 ?</w:t>
            </w:r>
          </w:p>
        </w:tc>
      </w:tr>
      <w:tr w:rsidR="00DA7F7B" w:rsidTr="005370CA">
        <w:trPr>
          <w:trHeight w:val="485"/>
        </w:trPr>
        <w:tc>
          <w:tcPr>
            <w:tcW w:w="2106" w:type="dxa"/>
            <w:vMerge/>
            <w:shd w:val="clear" w:color="auto" w:fill="FFFF66"/>
            <w:vAlign w:val="center"/>
          </w:tcPr>
          <w:p w:rsidR="00DA7F7B" w:rsidRPr="001D7FED" w:rsidRDefault="00DA7F7B" w:rsidP="008573A3">
            <w:pPr>
              <w:jc w:val="center"/>
            </w:pPr>
          </w:p>
        </w:tc>
        <w:tc>
          <w:tcPr>
            <w:tcW w:w="8384" w:type="dxa"/>
            <w:tcBorders>
              <w:top w:val="dashSmallGap" w:sz="4" w:space="0" w:color="auto"/>
            </w:tcBorders>
            <w:shd w:val="clear" w:color="auto" w:fill="FFFFFF" w:themeFill="background1"/>
          </w:tcPr>
          <w:p w:rsidR="00DA7F7B" w:rsidRPr="008573A3" w:rsidRDefault="00DA7F7B" w:rsidP="00510061">
            <w:r w:rsidRPr="008573A3">
              <w:sym w:font="Wingdings" w:char="F0C4"/>
            </w:r>
            <w:r>
              <w:rPr>
                <w:rFonts w:ascii="Calibri" w:hAnsi="Calibri" w:cs="Arial"/>
              </w:rPr>
              <w:t>La PSE doit être dispensé</w:t>
            </w:r>
            <w:r w:rsidR="009A32DA">
              <w:rPr>
                <w:rFonts w:ascii="Calibri" w:hAnsi="Calibri" w:cs="Arial"/>
              </w:rPr>
              <w:t>e</w:t>
            </w:r>
            <w:r>
              <w:rPr>
                <w:rFonts w:ascii="Calibri" w:hAnsi="Calibri" w:cs="Arial"/>
              </w:rPr>
              <w:t xml:space="preserve"> par un professeur BSE mais pas obligatoirement du </w:t>
            </w:r>
            <w:r w:rsidR="009A32DA">
              <w:t xml:space="preserve">pôle </w:t>
            </w:r>
            <w:r>
              <w:rPr>
                <w:rFonts w:ascii="Calibri" w:hAnsi="Calibri" w:cs="Arial"/>
              </w:rPr>
              <w:t xml:space="preserve">1 ou </w:t>
            </w:r>
            <w:r w:rsidR="00510061">
              <w:rPr>
                <w:rFonts w:ascii="Calibri" w:hAnsi="Calibri" w:cs="Arial"/>
              </w:rPr>
              <w:t xml:space="preserve">du </w:t>
            </w:r>
            <w:r w:rsidR="009A32DA">
              <w:t xml:space="preserve">pôle </w:t>
            </w:r>
            <w:r>
              <w:rPr>
                <w:rFonts w:ascii="Calibri" w:hAnsi="Calibri" w:cs="Arial"/>
              </w:rPr>
              <w:t xml:space="preserve">2. </w:t>
            </w:r>
          </w:p>
        </w:tc>
      </w:tr>
      <w:tr w:rsidR="00EA3CFE" w:rsidTr="00DA7F7B">
        <w:tc>
          <w:tcPr>
            <w:tcW w:w="2106" w:type="dxa"/>
            <w:vMerge w:val="restart"/>
            <w:shd w:val="clear" w:color="auto" w:fill="4BACC6" w:themeFill="accent5"/>
            <w:vAlign w:val="center"/>
          </w:tcPr>
          <w:p w:rsidR="00EA3CFE" w:rsidRPr="000954C1" w:rsidRDefault="00EA3CFE" w:rsidP="008573A3">
            <w:pPr>
              <w:jc w:val="center"/>
              <w:rPr>
                <w:b/>
              </w:rPr>
            </w:pPr>
            <w:r w:rsidRPr="000954C1">
              <w:rPr>
                <w:b/>
              </w:rPr>
              <w:t>Pole 1 et 2</w:t>
            </w:r>
          </w:p>
          <w:p w:rsidR="00EA3CFE" w:rsidRPr="000954C1" w:rsidRDefault="00EA3CFE" w:rsidP="008573A3">
            <w:pPr>
              <w:jc w:val="center"/>
              <w:rPr>
                <w:b/>
              </w:rPr>
            </w:pPr>
            <w:r w:rsidRPr="000954C1">
              <w:rPr>
                <w:b/>
              </w:rPr>
              <w:t>Généralité</w:t>
            </w:r>
          </w:p>
        </w:tc>
        <w:tc>
          <w:tcPr>
            <w:tcW w:w="8384" w:type="dxa"/>
            <w:tcBorders>
              <w:top w:val="dashed" w:sz="4" w:space="0" w:color="auto"/>
              <w:bottom w:val="dashSmallGap" w:sz="4" w:space="0" w:color="auto"/>
            </w:tcBorders>
            <w:shd w:val="clear" w:color="auto" w:fill="DAEEF3" w:themeFill="accent5" w:themeFillTint="33"/>
          </w:tcPr>
          <w:p w:rsidR="00EA3CFE" w:rsidRPr="00302C2B" w:rsidRDefault="00EA3CFE" w:rsidP="00510061">
            <w:pPr>
              <w:rPr>
                <w:rFonts w:ascii="Calibri" w:hAnsi="Calibri" w:cs="Arial"/>
                <w:b/>
              </w:rPr>
            </w:pPr>
            <w:r>
              <w:rPr>
                <w:rFonts w:ascii="Calibri" w:hAnsi="Calibri" w:cs="Arial"/>
                <w:b/>
              </w:rPr>
              <w:t>Q5</w:t>
            </w:r>
            <w:r w:rsidR="003D3AC6">
              <w:rPr>
                <w:rFonts w:ascii="Calibri" w:hAnsi="Calibri" w:cs="Arial"/>
                <w:b/>
              </w:rPr>
              <w:t xml:space="preserve">- </w:t>
            </w:r>
            <w:r>
              <w:rPr>
                <w:rFonts w:ascii="Calibri" w:hAnsi="Calibri" w:cs="Arial"/>
                <w:b/>
              </w:rPr>
              <w:t>Pourquoi le CAP a été rénové ?</w:t>
            </w:r>
          </w:p>
        </w:tc>
      </w:tr>
      <w:tr w:rsidR="00EA3CFE" w:rsidTr="005370CA">
        <w:tc>
          <w:tcPr>
            <w:tcW w:w="2106" w:type="dxa"/>
            <w:vMerge/>
            <w:shd w:val="clear" w:color="auto" w:fill="4BACC6" w:themeFill="accent5"/>
            <w:vAlign w:val="center"/>
          </w:tcPr>
          <w:p w:rsidR="00EA3CFE" w:rsidRPr="000954C1" w:rsidRDefault="00EA3CFE" w:rsidP="008573A3">
            <w:pPr>
              <w:jc w:val="center"/>
              <w:rPr>
                <w:b/>
              </w:rPr>
            </w:pPr>
          </w:p>
        </w:tc>
        <w:tc>
          <w:tcPr>
            <w:tcW w:w="8384" w:type="dxa"/>
            <w:tcBorders>
              <w:top w:val="dashed" w:sz="4" w:space="0" w:color="auto"/>
              <w:bottom w:val="single" w:sz="4" w:space="0" w:color="auto"/>
            </w:tcBorders>
            <w:shd w:val="clear" w:color="auto" w:fill="DAEEF3" w:themeFill="accent5" w:themeFillTint="33"/>
          </w:tcPr>
          <w:p w:rsidR="00EA3CFE" w:rsidRPr="005D05F8" w:rsidRDefault="00EA3CFE" w:rsidP="00510061">
            <w:pPr>
              <w:rPr>
                <w:rFonts w:ascii="Calibri" w:hAnsi="Calibri" w:cs="Arial"/>
                <w:bCs/>
              </w:rPr>
            </w:pPr>
            <w:r w:rsidRPr="008573A3">
              <w:sym w:font="Wingdings" w:char="F0C4"/>
            </w:r>
            <w:r>
              <w:rPr>
                <w:rFonts w:ascii="Calibri" w:hAnsi="Calibri" w:cs="Arial"/>
                <w:bCs/>
              </w:rPr>
              <w:t>Pour répondre aux besoins du milieu professionnel et des évolutions de la restauration rapide et collective. Il permet de mieux prendre en compte l’évolution des comportements alimentaires. (Régime végétarien, les allergies alimentaires, Végan, bio, circuits courts)</w:t>
            </w:r>
          </w:p>
        </w:tc>
      </w:tr>
      <w:tr w:rsidR="00EA3CFE" w:rsidTr="005370CA">
        <w:tc>
          <w:tcPr>
            <w:tcW w:w="2106" w:type="dxa"/>
            <w:vMerge/>
            <w:shd w:val="clear" w:color="auto" w:fill="4BACC6" w:themeFill="accent5"/>
            <w:vAlign w:val="center"/>
          </w:tcPr>
          <w:p w:rsidR="00EA3CFE" w:rsidRPr="000954C1" w:rsidRDefault="00EA3CFE" w:rsidP="008573A3">
            <w:pPr>
              <w:jc w:val="center"/>
              <w:rPr>
                <w:b/>
              </w:rPr>
            </w:pPr>
          </w:p>
        </w:tc>
        <w:tc>
          <w:tcPr>
            <w:tcW w:w="8384" w:type="dxa"/>
            <w:tcBorders>
              <w:top w:val="single" w:sz="4" w:space="0" w:color="auto"/>
              <w:bottom w:val="dashSmallGap" w:sz="4" w:space="0" w:color="auto"/>
            </w:tcBorders>
            <w:shd w:val="clear" w:color="auto" w:fill="DAEEF3" w:themeFill="accent5" w:themeFillTint="33"/>
          </w:tcPr>
          <w:p w:rsidR="00EA3CFE" w:rsidRPr="00302C2B" w:rsidRDefault="00EA3CFE" w:rsidP="00510061">
            <w:pPr>
              <w:rPr>
                <w:rFonts w:ascii="Calibri" w:hAnsi="Calibri" w:cs="Arial"/>
                <w:b/>
              </w:rPr>
            </w:pPr>
            <w:r w:rsidRPr="00302C2B">
              <w:rPr>
                <w:rFonts w:ascii="Calibri" w:hAnsi="Calibri" w:cs="Arial"/>
                <w:b/>
              </w:rPr>
              <w:t>Q</w:t>
            </w:r>
            <w:r>
              <w:rPr>
                <w:rFonts w:ascii="Calibri" w:hAnsi="Calibri" w:cs="Arial"/>
                <w:b/>
              </w:rPr>
              <w:t>6</w:t>
            </w:r>
            <w:r w:rsidRPr="00302C2B">
              <w:rPr>
                <w:rFonts w:ascii="Calibri" w:hAnsi="Calibri" w:cs="Arial"/>
                <w:b/>
              </w:rPr>
              <w:t xml:space="preserve">- Qui décide du cadre de la vente à emporter dans mon lycée ? </w:t>
            </w:r>
          </w:p>
        </w:tc>
      </w:tr>
      <w:tr w:rsidR="00EA3CFE" w:rsidTr="00DA7F7B">
        <w:tc>
          <w:tcPr>
            <w:tcW w:w="2106" w:type="dxa"/>
            <w:vMerge/>
            <w:shd w:val="clear" w:color="auto" w:fill="4BACC6" w:themeFill="accent5"/>
            <w:vAlign w:val="center"/>
          </w:tcPr>
          <w:p w:rsidR="00EA3CFE" w:rsidRPr="000954C1" w:rsidRDefault="00EA3CFE" w:rsidP="008573A3">
            <w:pPr>
              <w:jc w:val="center"/>
              <w:rPr>
                <w:b/>
              </w:rPr>
            </w:pPr>
          </w:p>
        </w:tc>
        <w:tc>
          <w:tcPr>
            <w:tcW w:w="8384" w:type="dxa"/>
            <w:tcBorders>
              <w:top w:val="dashSmallGap" w:sz="4" w:space="0" w:color="auto"/>
            </w:tcBorders>
            <w:shd w:val="clear" w:color="auto" w:fill="DAEEF3" w:themeFill="accent5" w:themeFillTint="33"/>
          </w:tcPr>
          <w:p w:rsidR="00EA3CFE" w:rsidRDefault="00EA3CFE" w:rsidP="00510061">
            <w:pPr>
              <w:rPr>
                <w:rFonts w:ascii="Calibri" w:hAnsi="Calibri" w:cs="Arial"/>
              </w:rPr>
            </w:pPr>
            <w:r w:rsidRPr="008573A3">
              <w:sym w:font="Wingdings" w:char="F0C4"/>
            </w:r>
            <w:r>
              <w:t xml:space="preserve"> </w:t>
            </w:r>
            <w:r>
              <w:rPr>
                <w:rFonts w:ascii="Calibri" w:hAnsi="Calibri" w:cs="Arial"/>
              </w:rPr>
              <w:t xml:space="preserve">Il existe une législation concernant la vente à emporter en établissement scolaire </w:t>
            </w:r>
            <w:hyperlink r:id="rId7" w:history="1">
              <w:r w:rsidRPr="00AA1631">
                <w:rPr>
                  <w:rStyle w:val="Lienhypertexte"/>
                  <w:rFonts w:ascii="Calibri" w:hAnsi="Calibri" w:cs="Arial"/>
                </w:rPr>
                <w:t>www.legigouv.fr</w:t>
              </w:r>
            </w:hyperlink>
            <w:r>
              <w:rPr>
                <w:rFonts w:ascii="Calibri" w:hAnsi="Calibri" w:cs="Arial"/>
              </w:rPr>
              <w:t xml:space="preserve"> </w:t>
            </w:r>
          </w:p>
        </w:tc>
      </w:tr>
      <w:tr w:rsidR="00EA3CFE" w:rsidTr="000A1574">
        <w:trPr>
          <w:trHeight w:val="373"/>
        </w:trPr>
        <w:tc>
          <w:tcPr>
            <w:tcW w:w="2106" w:type="dxa"/>
            <w:vMerge/>
            <w:shd w:val="clear" w:color="auto" w:fill="4BACC6" w:themeFill="accent5"/>
            <w:vAlign w:val="center"/>
          </w:tcPr>
          <w:p w:rsidR="00EA3CFE" w:rsidRPr="000954C1" w:rsidRDefault="00EA3CFE" w:rsidP="008573A3">
            <w:pPr>
              <w:jc w:val="center"/>
              <w:rPr>
                <w:b/>
              </w:rPr>
            </w:pPr>
          </w:p>
        </w:tc>
        <w:tc>
          <w:tcPr>
            <w:tcW w:w="8384" w:type="dxa"/>
            <w:tcBorders>
              <w:top w:val="dashed" w:sz="4" w:space="0" w:color="auto"/>
              <w:bottom w:val="dashSmallGap" w:sz="4" w:space="0" w:color="auto"/>
            </w:tcBorders>
            <w:shd w:val="clear" w:color="auto" w:fill="FFFFFF" w:themeFill="background1"/>
          </w:tcPr>
          <w:p w:rsidR="00EA3CFE" w:rsidRPr="00302C2B" w:rsidRDefault="00EA3CFE" w:rsidP="00510061">
            <w:pPr>
              <w:rPr>
                <w:rFonts w:ascii="Calibri" w:hAnsi="Calibri" w:cs="Arial"/>
                <w:b/>
              </w:rPr>
            </w:pPr>
            <w:r w:rsidRPr="00302C2B">
              <w:rPr>
                <w:rFonts w:ascii="Calibri" w:hAnsi="Calibri" w:cs="Arial"/>
                <w:b/>
              </w:rPr>
              <w:t>Q</w:t>
            </w:r>
            <w:r w:rsidR="003D3AC6">
              <w:rPr>
                <w:rFonts w:ascii="Calibri" w:hAnsi="Calibri" w:cs="Arial"/>
                <w:b/>
              </w:rPr>
              <w:t>7</w:t>
            </w:r>
            <w:r w:rsidRPr="00302C2B">
              <w:rPr>
                <w:rFonts w:ascii="Calibri" w:hAnsi="Calibri" w:cs="Arial"/>
                <w:b/>
              </w:rPr>
              <w:t xml:space="preserve">- Qu’est ce qui est prioritaire d’enseigner concernant l’entretien au sein des 2 pôles ? </w:t>
            </w:r>
          </w:p>
        </w:tc>
      </w:tr>
      <w:tr w:rsidR="00EA3CFE" w:rsidTr="00DA7F7B">
        <w:tc>
          <w:tcPr>
            <w:tcW w:w="2106" w:type="dxa"/>
            <w:vMerge/>
            <w:shd w:val="clear" w:color="auto" w:fill="4BACC6" w:themeFill="accent5"/>
            <w:vAlign w:val="center"/>
          </w:tcPr>
          <w:p w:rsidR="00EA3CFE" w:rsidRPr="000954C1" w:rsidRDefault="00EA3CFE" w:rsidP="008573A3">
            <w:pPr>
              <w:jc w:val="center"/>
              <w:rPr>
                <w:b/>
              </w:rPr>
            </w:pPr>
          </w:p>
        </w:tc>
        <w:tc>
          <w:tcPr>
            <w:tcW w:w="8384" w:type="dxa"/>
            <w:tcBorders>
              <w:top w:val="dashSmallGap" w:sz="4" w:space="0" w:color="auto"/>
            </w:tcBorders>
            <w:shd w:val="clear" w:color="auto" w:fill="FFFFFF" w:themeFill="background1"/>
          </w:tcPr>
          <w:p w:rsidR="00EA3CFE" w:rsidRPr="008573A3" w:rsidRDefault="00EA3CFE" w:rsidP="00510061">
            <w:pPr>
              <w:rPr>
                <w:rFonts w:ascii="Calibri" w:hAnsi="Calibri" w:cs="Arial"/>
                <w:b/>
              </w:rPr>
            </w:pPr>
            <w:r w:rsidRPr="008573A3">
              <w:sym w:font="Wingdings" w:char="F0C4"/>
            </w:r>
            <w:r>
              <w:t xml:space="preserve"> </w:t>
            </w:r>
            <w:r>
              <w:rPr>
                <w:rFonts w:ascii="Calibri" w:hAnsi="Calibri" w:cs="Arial"/>
              </w:rPr>
              <w:t xml:space="preserve">Au quotidien dans les restaurations collectives et commerciales tout n’est pas remis en état mais cela dépend </w:t>
            </w:r>
            <w:r w:rsidRPr="000A1574">
              <w:rPr>
                <w:rFonts w:ascii="Calibri" w:hAnsi="Calibri" w:cs="Arial"/>
              </w:rPr>
              <w:t>du plan de nettoyage et  du</w:t>
            </w:r>
            <w:r>
              <w:rPr>
                <w:rFonts w:ascii="Calibri" w:hAnsi="Calibri" w:cs="Arial"/>
              </w:rPr>
              <w:t xml:space="preserve"> PMS établis</w:t>
            </w:r>
            <w:r w:rsidRPr="000A1574">
              <w:rPr>
                <w:rFonts w:ascii="Calibri" w:hAnsi="Calibri" w:cs="Arial"/>
              </w:rPr>
              <w:t>. Il faudra</w:t>
            </w:r>
            <w:r>
              <w:rPr>
                <w:rFonts w:ascii="Calibri" w:hAnsi="Calibri" w:cs="Arial"/>
              </w:rPr>
              <w:t xml:space="preserve"> réfléchir sur l’entretien indispensable dans le cadre de l’acquisition de compétence cohérente tout en maintenant un atelier pédagogique nettoyé.</w:t>
            </w:r>
          </w:p>
        </w:tc>
      </w:tr>
      <w:tr w:rsidR="00EA3CFE" w:rsidTr="00DA7F7B">
        <w:tc>
          <w:tcPr>
            <w:tcW w:w="2106" w:type="dxa"/>
            <w:vMerge/>
            <w:shd w:val="clear" w:color="auto" w:fill="4BACC6" w:themeFill="accent5"/>
            <w:vAlign w:val="center"/>
          </w:tcPr>
          <w:p w:rsidR="00EA3CFE" w:rsidRPr="000954C1" w:rsidRDefault="00EA3CFE" w:rsidP="008573A3">
            <w:pPr>
              <w:jc w:val="center"/>
              <w:rPr>
                <w:b/>
              </w:rPr>
            </w:pPr>
          </w:p>
        </w:tc>
        <w:tc>
          <w:tcPr>
            <w:tcW w:w="8384" w:type="dxa"/>
            <w:tcBorders>
              <w:top w:val="dashed" w:sz="4" w:space="0" w:color="auto"/>
              <w:bottom w:val="dashSmallGap" w:sz="4" w:space="0" w:color="auto"/>
            </w:tcBorders>
            <w:shd w:val="clear" w:color="auto" w:fill="DAEEF3" w:themeFill="accent5" w:themeFillTint="33"/>
          </w:tcPr>
          <w:p w:rsidR="00EA3CFE" w:rsidRPr="00302C2B" w:rsidRDefault="00EA3CFE" w:rsidP="00510061">
            <w:pPr>
              <w:rPr>
                <w:b/>
              </w:rPr>
            </w:pPr>
            <w:r w:rsidRPr="00302C2B">
              <w:rPr>
                <w:rFonts w:ascii="Calibri" w:hAnsi="Calibri" w:cs="Arial"/>
                <w:b/>
              </w:rPr>
              <w:t>Q</w:t>
            </w:r>
            <w:r>
              <w:rPr>
                <w:rFonts w:ascii="Calibri" w:hAnsi="Calibri" w:cs="Arial"/>
                <w:b/>
              </w:rPr>
              <w:t>8</w:t>
            </w:r>
            <w:r w:rsidRPr="00302C2B">
              <w:rPr>
                <w:rFonts w:ascii="Calibri" w:hAnsi="Calibri" w:cs="Arial"/>
                <w:b/>
              </w:rPr>
              <w:t>- Est-ce que pour un projet, je peux exceptionnellement mettre mes élèves en tenue l’après-midi pour faire de l’entretien car j’ai eu une grosse production le matin ?</w:t>
            </w:r>
          </w:p>
        </w:tc>
      </w:tr>
      <w:tr w:rsidR="00EA3CFE" w:rsidTr="00DA7F7B">
        <w:tc>
          <w:tcPr>
            <w:tcW w:w="2106" w:type="dxa"/>
            <w:vMerge/>
            <w:shd w:val="clear" w:color="auto" w:fill="4BACC6" w:themeFill="accent5"/>
            <w:vAlign w:val="center"/>
          </w:tcPr>
          <w:p w:rsidR="00EA3CFE" w:rsidRPr="000954C1" w:rsidRDefault="00EA3CFE" w:rsidP="008573A3">
            <w:pPr>
              <w:jc w:val="center"/>
              <w:rPr>
                <w:b/>
              </w:rPr>
            </w:pPr>
          </w:p>
        </w:tc>
        <w:tc>
          <w:tcPr>
            <w:tcW w:w="8384" w:type="dxa"/>
            <w:tcBorders>
              <w:top w:val="dashSmallGap" w:sz="4" w:space="0" w:color="auto"/>
            </w:tcBorders>
            <w:shd w:val="clear" w:color="auto" w:fill="DAEEF3" w:themeFill="accent5" w:themeFillTint="33"/>
          </w:tcPr>
          <w:p w:rsidR="00EA3CFE" w:rsidRDefault="00EA3CFE" w:rsidP="00510061">
            <w:r w:rsidRPr="008573A3">
              <w:sym w:font="Wingdings" w:char="F0C4"/>
            </w:r>
            <w:r>
              <w:rPr>
                <w:rFonts w:ascii="Calibri" w:hAnsi="Calibri" w:cs="Arial"/>
              </w:rPr>
              <w:t xml:space="preserve"> Dans le cadre d’un projet, d’une production très conséquente, ce jour là exceptionnellement, on peut envisager l’entretien l’après-midi car nous sommes dans une vraie situation professionnelle.</w:t>
            </w:r>
          </w:p>
        </w:tc>
      </w:tr>
      <w:tr w:rsidR="00EA3CFE" w:rsidTr="00DA7F7B">
        <w:tc>
          <w:tcPr>
            <w:tcW w:w="2106" w:type="dxa"/>
            <w:vMerge/>
            <w:shd w:val="clear" w:color="auto" w:fill="4BACC6" w:themeFill="accent5"/>
            <w:vAlign w:val="center"/>
          </w:tcPr>
          <w:p w:rsidR="00EA3CFE" w:rsidRPr="000954C1" w:rsidRDefault="00EA3CFE" w:rsidP="008573A3">
            <w:pPr>
              <w:jc w:val="center"/>
              <w:rPr>
                <w:b/>
              </w:rPr>
            </w:pPr>
          </w:p>
        </w:tc>
        <w:tc>
          <w:tcPr>
            <w:tcW w:w="8384" w:type="dxa"/>
            <w:tcBorders>
              <w:top w:val="dashed" w:sz="4" w:space="0" w:color="auto"/>
              <w:bottom w:val="dashSmallGap" w:sz="4" w:space="0" w:color="auto"/>
            </w:tcBorders>
            <w:shd w:val="clear" w:color="auto" w:fill="FFFFFF" w:themeFill="background1"/>
          </w:tcPr>
          <w:p w:rsidR="00EA3CFE" w:rsidRPr="00302C2B" w:rsidRDefault="00EA3CFE" w:rsidP="00510061">
            <w:pPr>
              <w:rPr>
                <w:b/>
              </w:rPr>
            </w:pPr>
            <w:r w:rsidRPr="00302C2B">
              <w:rPr>
                <w:rFonts w:ascii="Calibri" w:hAnsi="Calibri" w:cs="Arial"/>
                <w:b/>
              </w:rPr>
              <w:t>Q</w:t>
            </w:r>
            <w:r>
              <w:rPr>
                <w:rFonts w:ascii="Calibri" w:hAnsi="Calibri" w:cs="Arial"/>
                <w:b/>
              </w:rPr>
              <w:t>9</w:t>
            </w:r>
            <w:r w:rsidRPr="00302C2B">
              <w:rPr>
                <w:rFonts w:ascii="Calibri" w:hAnsi="Calibri" w:cs="Arial"/>
                <w:b/>
              </w:rPr>
              <w:t>- Comment gérer le temps du repas pour les élèves au sein du pôle 2 ?</w:t>
            </w:r>
          </w:p>
        </w:tc>
      </w:tr>
      <w:tr w:rsidR="00EA3CFE" w:rsidTr="00EA3CFE">
        <w:trPr>
          <w:trHeight w:val="313"/>
        </w:trPr>
        <w:tc>
          <w:tcPr>
            <w:tcW w:w="2106" w:type="dxa"/>
            <w:vMerge/>
            <w:shd w:val="clear" w:color="auto" w:fill="4BACC6" w:themeFill="accent5"/>
            <w:vAlign w:val="center"/>
          </w:tcPr>
          <w:p w:rsidR="00EA3CFE" w:rsidRPr="000954C1" w:rsidRDefault="00EA3CFE" w:rsidP="008573A3">
            <w:pPr>
              <w:jc w:val="center"/>
              <w:rPr>
                <w:b/>
              </w:rPr>
            </w:pPr>
          </w:p>
        </w:tc>
        <w:tc>
          <w:tcPr>
            <w:tcW w:w="8384" w:type="dxa"/>
            <w:tcBorders>
              <w:top w:val="dashSmallGap" w:sz="4" w:space="0" w:color="auto"/>
            </w:tcBorders>
            <w:shd w:val="clear" w:color="auto" w:fill="FFFFFF" w:themeFill="background1"/>
          </w:tcPr>
          <w:p w:rsidR="00EA3CFE" w:rsidRDefault="00EA3CFE" w:rsidP="00510061">
            <w:r>
              <w:sym w:font="Wingdings" w:char="F0C4"/>
            </w:r>
            <w:r>
              <w:t xml:space="preserve"> Il n’y a pas de préconisation, il faut une réflexion en interne au sein des établissements</w:t>
            </w:r>
          </w:p>
        </w:tc>
      </w:tr>
      <w:tr w:rsidR="00250848" w:rsidTr="0022733E">
        <w:tc>
          <w:tcPr>
            <w:tcW w:w="2106" w:type="dxa"/>
            <w:vMerge w:val="restart"/>
            <w:shd w:val="clear" w:color="auto" w:fill="FF40FF"/>
            <w:vAlign w:val="center"/>
          </w:tcPr>
          <w:p w:rsidR="00250848" w:rsidRPr="000954C1" w:rsidRDefault="00250848" w:rsidP="008573A3">
            <w:pPr>
              <w:jc w:val="center"/>
              <w:rPr>
                <w:b/>
              </w:rPr>
            </w:pPr>
            <w:r w:rsidRPr="000954C1">
              <w:rPr>
                <w:b/>
              </w:rPr>
              <w:t xml:space="preserve">Pole 2 </w:t>
            </w:r>
          </w:p>
          <w:p w:rsidR="00250848" w:rsidRPr="000954C1" w:rsidRDefault="00250848" w:rsidP="008573A3">
            <w:pPr>
              <w:jc w:val="center"/>
              <w:rPr>
                <w:b/>
              </w:rPr>
            </w:pPr>
            <w:r w:rsidRPr="000954C1">
              <w:rPr>
                <w:b/>
              </w:rPr>
              <w:t>L’encaissement</w:t>
            </w:r>
          </w:p>
        </w:tc>
        <w:tc>
          <w:tcPr>
            <w:tcW w:w="8384" w:type="dxa"/>
            <w:tcBorders>
              <w:top w:val="dashed" w:sz="4" w:space="0" w:color="auto"/>
              <w:bottom w:val="dashSmallGap" w:sz="4" w:space="0" w:color="auto"/>
            </w:tcBorders>
            <w:shd w:val="clear" w:color="auto" w:fill="FFB7FF"/>
          </w:tcPr>
          <w:p w:rsidR="00250848" w:rsidRPr="00302C2B" w:rsidRDefault="00250848" w:rsidP="00250848">
            <w:pPr>
              <w:rPr>
                <w:rFonts w:ascii="Calibri" w:hAnsi="Calibri" w:cs="Arial"/>
                <w:b/>
              </w:rPr>
            </w:pPr>
            <w:r w:rsidRPr="00302C2B">
              <w:rPr>
                <w:rFonts w:ascii="Calibri" w:hAnsi="Calibri" w:cs="Arial"/>
                <w:b/>
              </w:rPr>
              <w:t>Q</w:t>
            </w:r>
            <w:r>
              <w:rPr>
                <w:rFonts w:ascii="Calibri" w:hAnsi="Calibri" w:cs="Arial"/>
                <w:b/>
              </w:rPr>
              <w:t>10</w:t>
            </w:r>
            <w:r w:rsidRPr="00302C2B">
              <w:rPr>
                <w:rFonts w:ascii="Calibri" w:hAnsi="Calibri" w:cs="Arial"/>
                <w:b/>
              </w:rPr>
              <w:t>- Dans la mesure où l’encaissement fait partie à part entière du nouveau diplôme dois-je le mettre en place dès le début d’année ?</w:t>
            </w:r>
          </w:p>
        </w:tc>
      </w:tr>
      <w:tr w:rsidR="00250848" w:rsidTr="005370CA">
        <w:tc>
          <w:tcPr>
            <w:tcW w:w="2106" w:type="dxa"/>
            <w:vMerge/>
            <w:shd w:val="clear" w:color="auto" w:fill="FF40FF"/>
            <w:vAlign w:val="center"/>
          </w:tcPr>
          <w:p w:rsidR="00250848" w:rsidRPr="000954C1" w:rsidRDefault="00250848" w:rsidP="008573A3">
            <w:pPr>
              <w:jc w:val="center"/>
              <w:rPr>
                <w:b/>
              </w:rPr>
            </w:pPr>
          </w:p>
        </w:tc>
        <w:tc>
          <w:tcPr>
            <w:tcW w:w="8384" w:type="dxa"/>
            <w:tcBorders>
              <w:top w:val="dashed" w:sz="4" w:space="0" w:color="auto"/>
              <w:bottom w:val="single" w:sz="4" w:space="0" w:color="auto"/>
            </w:tcBorders>
            <w:shd w:val="clear" w:color="auto" w:fill="FFB7FF"/>
          </w:tcPr>
          <w:p w:rsidR="00250848" w:rsidRDefault="00250848" w:rsidP="00AF2B02">
            <w:pPr>
              <w:rPr>
                <w:rFonts w:ascii="Calibri" w:hAnsi="Calibri" w:cs="Arial"/>
              </w:rPr>
            </w:pPr>
            <w:r w:rsidRPr="008573A3">
              <w:sym w:font="Wingdings" w:char="F0C4"/>
            </w:r>
            <w:r>
              <w:t xml:space="preserve"> </w:t>
            </w:r>
            <w:r>
              <w:rPr>
                <w:rFonts w:ascii="Calibri" w:hAnsi="Calibri" w:cs="Arial"/>
              </w:rPr>
              <w:t>Il est recommandé de mettre en place le poste encaissement dès l’ouverture du restaurant pédagogique (en simplifiant les modalités de la caisse par exemple).</w:t>
            </w:r>
          </w:p>
        </w:tc>
      </w:tr>
      <w:tr w:rsidR="00250848" w:rsidTr="005370CA">
        <w:tc>
          <w:tcPr>
            <w:tcW w:w="2106" w:type="dxa"/>
            <w:vMerge/>
            <w:shd w:val="clear" w:color="auto" w:fill="FF40FF"/>
            <w:vAlign w:val="center"/>
          </w:tcPr>
          <w:p w:rsidR="00250848" w:rsidRPr="000954C1" w:rsidRDefault="00250848" w:rsidP="008573A3">
            <w:pPr>
              <w:jc w:val="center"/>
              <w:rPr>
                <w:b/>
              </w:rPr>
            </w:pPr>
          </w:p>
        </w:tc>
        <w:tc>
          <w:tcPr>
            <w:tcW w:w="8384" w:type="dxa"/>
            <w:tcBorders>
              <w:top w:val="single" w:sz="4" w:space="0" w:color="auto"/>
              <w:bottom w:val="dashSmallGap" w:sz="4" w:space="0" w:color="auto"/>
            </w:tcBorders>
            <w:shd w:val="clear" w:color="auto" w:fill="auto"/>
          </w:tcPr>
          <w:p w:rsidR="00250848" w:rsidRPr="00302C2B" w:rsidRDefault="00250848" w:rsidP="00AF2B02">
            <w:pPr>
              <w:rPr>
                <w:rFonts w:ascii="Calibri" w:hAnsi="Calibri" w:cs="Arial"/>
                <w:b/>
              </w:rPr>
            </w:pPr>
            <w:r w:rsidRPr="00302C2B">
              <w:rPr>
                <w:rFonts w:ascii="Calibri" w:hAnsi="Calibri" w:cs="Arial"/>
                <w:b/>
              </w:rPr>
              <w:t>Q1</w:t>
            </w:r>
            <w:r>
              <w:rPr>
                <w:rFonts w:ascii="Calibri" w:hAnsi="Calibri" w:cs="Arial"/>
                <w:b/>
              </w:rPr>
              <w:t>1</w:t>
            </w:r>
            <w:r w:rsidRPr="00302C2B">
              <w:rPr>
                <w:rFonts w:ascii="Calibri" w:hAnsi="Calibri" w:cs="Arial"/>
                <w:b/>
              </w:rPr>
              <w:t xml:space="preserve">- Dois-je faire manipuler de l’argent réel aux élèves ? </w:t>
            </w:r>
          </w:p>
        </w:tc>
      </w:tr>
      <w:tr w:rsidR="00250848" w:rsidTr="006326DA">
        <w:tc>
          <w:tcPr>
            <w:tcW w:w="2106" w:type="dxa"/>
            <w:vMerge/>
            <w:shd w:val="clear" w:color="auto" w:fill="FF40FF"/>
            <w:vAlign w:val="center"/>
          </w:tcPr>
          <w:p w:rsidR="00250848" w:rsidRPr="001D7FED" w:rsidRDefault="00250848" w:rsidP="008573A3">
            <w:pPr>
              <w:jc w:val="center"/>
            </w:pPr>
          </w:p>
        </w:tc>
        <w:tc>
          <w:tcPr>
            <w:tcW w:w="8384" w:type="dxa"/>
            <w:tcBorders>
              <w:top w:val="dashSmallGap" w:sz="4" w:space="0" w:color="auto"/>
            </w:tcBorders>
            <w:shd w:val="clear" w:color="auto" w:fill="auto"/>
          </w:tcPr>
          <w:p w:rsidR="00250848" w:rsidRDefault="00250848" w:rsidP="00AF2B02">
            <w:pPr>
              <w:rPr>
                <w:rFonts w:ascii="Calibri" w:hAnsi="Calibri" w:cs="Arial"/>
              </w:rPr>
            </w:pPr>
            <w:r w:rsidRPr="008573A3">
              <w:sym w:font="Wingdings" w:char="F0C4"/>
            </w:r>
            <w:r>
              <w:t xml:space="preserve"> </w:t>
            </w:r>
            <w:r>
              <w:rPr>
                <w:rFonts w:ascii="Calibri" w:hAnsi="Calibri" w:cs="Arial"/>
              </w:rPr>
              <w:t xml:space="preserve">Pour manipuler de l’argent et gérer des recettes avec les élèves il est nécessaire d’obtenir une signature réglementaire au sein de son lycée pour être désigné régisseur. </w:t>
            </w:r>
          </w:p>
          <w:p w:rsidR="00250848" w:rsidRDefault="00250848" w:rsidP="00AF2B02">
            <w:pPr>
              <w:rPr>
                <w:rFonts w:ascii="Calibri" w:hAnsi="Calibri" w:cs="Arial"/>
              </w:rPr>
            </w:pPr>
            <w:r>
              <w:rPr>
                <w:rFonts w:ascii="Calibri" w:hAnsi="Calibri" w:cs="Arial"/>
              </w:rPr>
              <w:t xml:space="preserve">Pour les établissements où la gestion de l’argent semble compliquée pour la rentrée il est tout à fait possible d’utiliser de l’argent </w:t>
            </w:r>
            <w:r w:rsidRPr="006326DA">
              <w:rPr>
                <w:rFonts w:ascii="Calibri" w:hAnsi="Calibri" w:cs="Arial"/>
                <w:color w:val="000000" w:themeColor="text1"/>
              </w:rPr>
              <w:t>factice, de</w:t>
            </w:r>
            <w:r>
              <w:rPr>
                <w:rFonts w:ascii="Calibri" w:hAnsi="Calibri" w:cs="Arial"/>
              </w:rPr>
              <w:t xml:space="preserve"> « jouer » avec des pochons, de s’entrainer grâce à des logiciels ou exercices informatiques (exemple : </w:t>
            </w:r>
            <w:hyperlink r:id="rId8" w:history="1">
              <w:r w:rsidRPr="007743E4">
                <w:rPr>
                  <w:rStyle w:val="Lienhypertexte"/>
                  <w:rFonts w:ascii="Calibri" w:hAnsi="Calibri" w:cs="Arial"/>
                </w:rPr>
                <w:t>www.logicieleducatif.fr/math/calcul/rendre-monnaie.php</w:t>
              </w:r>
            </w:hyperlink>
            <w:r>
              <w:rPr>
                <w:rStyle w:val="Lienhypertexte"/>
                <w:rFonts w:ascii="Calibri" w:hAnsi="Calibri" w:cs="Arial"/>
              </w:rPr>
              <w:t>)</w:t>
            </w:r>
          </w:p>
        </w:tc>
      </w:tr>
      <w:tr w:rsidR="00250848" w:rsidTr="005370CA">
        <w:trPr>
          <w:trHeight w:val="655"/>
        </w:trPr>
        <w:tc>
          <w:tcPr>
            <w:tcW w:w="2106" w:type="dxa"/>
            <w:vMerge/>
            <w:shd w:val="clear" w:color="auto" w:fill="FF40FF"/>
            <w:vAlign w:val="center"/>
          </w:tcPr>
          <w:p w:rsidR="00250848" w:rsidRPr="001D7FED" w:rsidRDefault="00250848" w:rsidP="008573A3">
            <w:pPr>
              <w:jc w:val="center"/>
            </w:pPr>
          </w:p>
        </w:tc>
        <w:tc>
          <w:tcPr>
            <w:tcW w:w="8384" w:type="dxa"/>
            <w:tcBorders>
              <w:top w:val="dashed" w:sz="4" w:space="0" w:color="auto"/>
              <w:bottom w:val="dashSmallGap" w:sz="4" w:space="0" w:color="auto"/>
            </w:tcBorders>
            <w:shd w:val="clear" w:color="auto" w:fill="FFB7FF"/>
          </w:tcPr>
          <w:p w:rsidR="00250848" w:rsidRPr="00302C2B" w:rsidRDefault="00250848" w:rsidP="00920336">
            <w:pPr>
              <w:rPr>
                <w:rFonts w:ascii="Calibri" w:hAnsi="Calibri" w:cs="Arial"/>
                <w:b/>
              </w:rPr>
            </w:pPr>
            <w:r>
              <w:rPr>
                <w:rFonts w:ascii="Calibri" w:hAnsi="Calibri" w:cs="Arial"/>
                <w:b/>
              </w:rPr>
              <w:t>Q12- Comment utiliser une caisse enregistreuse avec des élèves qui ont des difficultés à compter ?</w:t>
            </w:r>
          </w:p>
        </w:tc>
      </w:tr>
      <w:tr w:rsidR="00250848" w:rsidTr="005370CA">
        <w:trPr>
          <w:trHeight w:val="423"/>
        </w:trPr>
        <w:tc>
          <w:tcPr>
            <w:tcW w:w="2106" w:type="dxa"/>
            <w:vMerge/>
            <w:shd w:val="clear" w:color="auto" w:fill="FF40FF"/>
            <w:vAlign w:val="center"/>
          </w:tcPr>
          <w:p w:rsidR="00250848" w:rsidRPr="001D7FED" w:rsidRDefault="00250848" w:rsidP="008573A3">
            <w:pPr>
              <w:jc w:val="center"/>
            </w:pPr>
          </w:p>
        </w:tc>
        <w:tc>
          <w:tcPr>
            <w:tcW w:w="8384" w:type="dxa"/>
            <w:tcBorders>
              <w:top w:val="dashSmallGap" w:sz="4" w:space="0" w:color="auto"/>
            </w:tcBorders>
            <w:shd w:val="clear" w:color="auto" w:fill="FFB7FF"/>
          </w:tcPr>
          <w:p w:rsidR="00250848" w:rsidRPr="0078260D" w:rsidRDefault="00250848" w:rsidP="00920336">
            <w:pPr>
              <w:rPr>
                <w:rFonts w:ascii="Calibri" w:hAnsi="Calibri" w:cs="Arial"/>
                <w:bCs/>
              </w:rPr>
            </w:pPr>
            <w:r w:rsidRPr="008573A3">
              <w:sym w:font="Wingdings" w:char="F0C4"/>
            </w:r>
            <w:r w:rsidRPr="0078260D">
              <w:rPr>
                <w:rFonts w:ascii="Calibri" w:hAnsi="Calibri" w:cs="Arial"/>
                <w:bCs/>
              </w:rPr>
              <w:t xml:space="preserve">Il faut réfléchir </w:t>
            </w:r>
            <w:r>
              <w:rPr>
                <w:rFonts w:ascii="Calibri" w:hAnsi="Calibri" w:cs="Arial"/>
                <w:bCs/>
              </w:rPr>
              <w:t>en co-intervention aux différentes activités à mettre en place.</w:t>
            </w:r>
          </w:p>
        </w:tc>
      </w:tr>
      <w:tr w:rsidR="00250848" w:rsidTr="005370CA">
        <w:trPr>
          <w:trHeight w:val="415"/>
        </w:trPr>
        <w:tc>
          <w:tcPr>
            <w:tcW w:w="2106" w:type="dxa"/>
            <w:vMerge/>
            <w:shd w:val="clear" w:color="auto" w:fill="FF66CC"/>
            <w:vAlign w:val="center"/>
          </w:tcPr>
          <w:p w:rsidR="00250848" w:rsidRPr="001D7FED" w:rsidRDefault="00250848" w:rsidP="008573A3">
            <w:pPr>
              <w:jc w:val="center"/>
            </w:pPr>
          </w:p>
        </w:tc>
        <w:tc>
          <w:tcPr>
            <w:tcW w:w="8384" w:type="dxa"/>
            <w:tcBorders>
              <w:top w:val="single" w:sz="4" w:space="0" w:color="auto"/>
            </w:tcBorders>
            <w:shd w:val="clear" w:color="auto" w:fill="auto"/>
          </w:tcPr>
          <w:p w:rsidR="00250848" w:rsidRPr="00B03400" w:rsidRDefault="00250848" w:rsidP="00AF2B02">
            <w:pPr>
              <w:rPr>
                <w:b/>
                <w:bCs/>
                <w:color w:val="000000" w:themeColor="text1"/>
              </w:rPr>
            </w:pPr>
            <w:r w:rsidRPr="00B03400">
              <w:rPr>
                <w:b/>
                <w:bCs/>
                <w:color w:val="000000" w:themeColor="text1"/>
              </w:rPr>
              <w:t xml:space="preserve">Q13- </w:t>
            </w:r>
            <w:r w:rsidR="00C27C8D">
              <w:rPr>
                <w:b/>
                <w:bCs/>
                <w:color w:val="000000" w:themeColor="text1"/>
              </w:rPr>
              <w:t>L</w:t>
            </w:r>
            <w:r w:rsidRPr="00B03400">
              <w:rPr>
                <w:b/>
                <w:bCs/>
                <w:color w:val="000000" w:themeColor="text1"/>
              </w:rPr>
              <w:t>’encaissement </w:t>
            </w:r>
            <w:r w:rsidR="00C27C8D">
              <w:rPr>
                <w:b/>
                <w:bCs/>
                <w:color w:val="000000" w:themeColor="text1"/>
              </w:rPr>
              <w:t xml:space="preserve">est-il évalué uniquement en centre de formation </w:t>
            </w:r>
            <w:r w:rsidRPr="00B03400">
              <w:rPr>
                <w:b/>
                <w:bCs/>
                <w:color w:val="000000" w:themeColor="text1"/>
              </w:rPr>
              <w:t>?</w:t>
            </w:r>
          </w:p>
        </w:tc>
      </w:tr>
      <w:tr w:rsidR="00250848" w:rsidTr="005370CA">
        <w:trPr>
          <w:trHeight w:val="974"/>
        </w:trPr>
        <w:tc>
          <w:tcPr>
            <w:tcW w:w="2106" w:type="dxa"/>
            <w:vMerge/>
            <w:shd w:val="clear" w:color="auto" w:fill="FF66CC"/>
            <w:vAlign w:val="center"/>
          </w:tcPr>
          <w:p w:rsidR="00250848" w:rsidRPr="001D7FED" w:rsidRDefault="00250848" w:rsidP="008573A3">
            <w:pPr>
              <w:jc w:val="center"/>
            </w:pPr>
          </w:p>
        </w:tc>
        <w:tc>
          <w:tcPr>
            <w:tcW w:w="8384" w:type="dxa"/>
            <w:tcBorders>
              <w:top w:val="dashSmallGap" w:sz="4" w:space="0" w:color="auto"/>
            </w:tcBorders>
            <w:shd w:val="clear" w:color="auto" w:fill="auto"/>
          </w:tcPr>
          <w:p w:rsidR="00250848" w:rsidRPr="00B03400" w:rsidRDefault="00250848" w:rsidP="00250848">
            <w:pPr>
              <w:rPr>
                <w:color w:val="000000" w:themeColor="text1"/>
              </w:rPr>
            </w:pPr>
            <w:r w:rsidRPr="00B03400">
              <w:rPr>
                <w:color w:val="000000" w:themeColor="text1"/>
              </w:rPr>
              <w:sym w:font="Wingdings" w:char="F0C4"/>
            </w:r>
            <w:r w:rsidRPr="00B03400">
              <w:rPr>
                <w:color w:val="000000" w:themeColor="text1"/>
              </w:rPr>
              <w:t xml:space="preserve"> L’encaissement est obligatoirement évalué en établissement de formation et ne sera pas évalué en PFMP. Il faudra veiller dans chaque établissement à ce que la mise en place de l’encaissement soit rapide. </w:t>
            </w:r>
          </w:p>
        </w:tc>
      </w:tr>
      <w:tr w:rsidR="00250848" w:rsidTr="005370CA">
        <w:trPr>
          <w:trHeight w:val="421"/>
        </w:trPr>
        <w:tc>
          <w:tcPr>
            <w:tcW w:w="2106" w:type="dxa"/>
            <w:vMerge/>
            <w:shd w:val="clear" w:color="auto" w:fill="FF66CC"/>
            <w:vAlign w:val="center"/>
          </w:tcPr>
          <w:p w:rsidR="00250848" w:rsidRPr="001D7FED" w:rsidRDefault="00250848" w:rsidP="008573A3">
            <w:pPr>
              <w:jc w:val="center"/>
            </w:pPr>
          </w:p>
        </w:tc>
        <w:tc>
          <w:tcPr>
            <w:tcW w:w="8384" w:type="dxa"/>
            <w:tcBorders>
              <w:top w:val="single" w:sz="4" w:space="0" w:color="auto"/>
            </w:tcBorders>
            <w:shd w:val="clear" w:color="auto" w:fill="FFB7FF"/>
          </w:tcPr>
          <w:p w:rsidR="00250848" w:rsidRPr="00302C2B" w:rsidRDefault="00250848" w:rsidP="005C5B8A">
            <w:pPr>
              <w:rPr>
                <w:b/>
              </w:rPr>
            </w:pPr>
            <w:r w:rsidRPr="00302C2B">
              <w:rPr>
                <w:rFonts w:ascii="Calibri" w:hAnsi="Calibri" w:cs="Arial"/>
                <w:b/>
              </w:rPr>
              <w:t>Q1</w:t>
            </w:r>
            <w:r>
              <w:rPr>
                <w:rFonts w:ascii="Calibri" w:hAnsi="Calibri" w:cs="Arial"/>
                <w:b/>
              </w:rPr>
              <w:t>4</w:t>
            </w:r>
            <w:r w:rsidRPr="00302C2B">
              <w:rPr>
                <w:rFonts w:ascii="Calibri" w:hAnsi="Calibri" w:cs="Arial"/>
                <w:b/>
              </w:rPr>
              <w:t xml:space="preserve">- </w:t>
            </w:r>
            <w:r w:rsidRPr="00302C2B">
              <w:rPr>
                <w:b/>
              </w:rPr>
              <w:t>Dois-je évaluer l’élève sur tout l’encaissement ?</w:t>
            </w:r>
          </w:p>
        </w:tc>
      </w:tr>
      <w:tr w:rsidR="00250848" w:rsidTr="005370CA">
        <w:trPr>
          <w:trHeight w:val="953"/>
        </w:trPr>
        <w:tc>
          <w:tcPr>
            <w:tcW w:w="2106" w:type="dxa"/>
            <w:vMerge/>
            <w:shd w:val="clear" w:color="auto" w:fill="FF66CC"/>
            <w:vAlign w:val="center"/>
          </w:tcPr>
          <w:p w:rsidR="00250848" w:rsidRPr="001D7FED" w:rsidRDefault="00250848" w:rsidP="008573A3">
            <w:pPr>
              <w:jc w:val="center"/>
            </w:pPr>
          </w:p>
        </w:tc>
        <w:tc>
          <w:tcPr>
            <w:tcW w:w="8384" w:type="dxa"/>
            <w:tcBorders>
              <w:top w:val="dashSmallGap" w:sz="4" w:space="0" w:color="auto"/>
            </w:tcBorders>
            <w:shd w:val="clear" w:color="auto" w:fill="FFB7FF"/>
          </w:tcPr>
          <w:p w:rsidR="00250848" w:rsidRPr="00A836F2" w:rsidRDefault="00250848" w:rsidP="005C5B8A">
            <w:pPr>
              <w:rPr>
                <w:rFonts w:ascii="Calibri" w:hAnsi="Calibri" w:cs="Arial"/>
              </w:rPr>
            </w:pPr>
            <w:r w:rsidRPr="008573A3">
              <w:sym w:font="Wingdings" w:char="F0C4"/>
            </w:r>
            <w:r>
              <w:rPr>
                <w:rFonts w:ascii="Calibri" w:hAnsi="Calibri" w:cs="Arial"/>
              </w:rPr>
              <w:t xml:space="preserve"> « tout ou partie des compétences » doit être évaluée concernant l’encaissement des prestations (C9). Il n’est donc pas forcément nécessaire d’évaluer l’ensemble des compétences détaillés  C9.1 +  C9.2 +  C9.3 + C9.4</w:t>
            </w:r>
          </w:p>
        </w:tc>
      </w:tr>
      <w:tr w:rsidR="00250848" w:rsidTr="000A1574">
        <w:trPr>
          <w:trHeight w:val="372"/>
        </w:trPr>
        <w:tc>
          <w:tcPr>
            <w:tcW w:w="2106" w:type="dxa"/>
            <w:vMerge w:val="restart"/>
            <w:shd w:val="clear" w:color="auto" w:fill="9BBB59" w:themeFill="accent3"/>
            <w:vAlign w:val="center"/>
          </w:tcPr>
          <w:p w:rsidR="00250848" w:rsidRPr="001D7FED" w:rsidRDefault="00250848" w:rsidP="008573A3">
            <w:pPr>
              <w:jc w:val="center"/>
            </w:pPr>
            <w:r w:rsidRPr="006C53A8">
              <w:rPr>
                <w:rFonts w:ascii="Calibri" w:hAnsi="Calibri" w:cs="Arial"/>
                <w:b/>
              </w:rPr>
              <w:t>Guide d’équipement</w:t>
            </w:r>
          </w:p>
        </w:tc>
        <w:tc>
          <w:tcPr>
            <w:tcW w:w="8384" w:type="dxa"/>
            <w:tcBorders>
              <w:bottom w:val="dashed" w:sz="4" w:space="0" w:color="auto"/>
            </w:tcBorders>
            <w:shd w:val="clear" w:color="auto" w:fill="C2D69B" w:themeFill="accent3" w:themeFillTint="99"/>
          </w:tcPr>
          <w:p w:rsidR="00250848" w:rsidRPr="00302C2B" w:rsidRDefault="00250848" w:rsidP="000A1574">
            <w:pPr>
              <w:rPr>
                <w:b/>
              </w:rPr>
            </w:pPr>
            <w:r w:rsidRPr="00302C2B">
              <w:rPr>
                <w:rFonts w:ascii="Calibri" w:hAnsi="Calibri" w:cs="Arial"/>
                <w:b/>
              </w:rPr>
              <w:t>Q1</w:t>
            </w:r>
            <w:r>
              <w:rPr>
                <w:rFonts w:ascii="Calibri" w:hAnsi="Calibri" w:cs="Arial"/>
                <w:b/>
              </w:rPr>
              <w:t>5</w:t>
            </w:r>
            <w:r w:rsidRPr="00302C2B">
              <w:rPr>
                <w:rFonts w:ascii="Calibri" w:hAnsi="Calibri" w:cs="Arial"/>
                <w:b/>
              </w:rPr>
              <w:t xml:space="preserve">- A quoi sert le guide d’équipement ?  </w:t>
            </w:r>
          </w:p>
        </w:tc>
      </w:tr>
      <w:tr w:rsidR="00250848" w:rsidTr="008573A3">
        <w:tc>
          <w:tcPr>
            <w:tcW w:w="2106" w:type="dxa"/>
            <w:vMerge/>
            <w:shd w:val="clear" w:color="auto" w:fill="9BBB59" w:themeFill="accent3"/>
          </w:tcPr>
          <w:p w:rsidR="00250848" w:rsidRPr="001D7FED" w:rsidRDefault="00250848"/>
        </w:tc>
        <w:tc>
          <w:tcPr>
            <w:tcW w:w="8384" w:type="dxa"/>
            <w:tcBorders>
              <w:top w:val="dashed" w:sz="4" w:space="0" w:color="auto"/>
            </w:tcBorders>
            <w:shd w:val="clear" w:color="auto" w:fill="C2D69B" w:themeFill="accent3" w:themeFillTint="99"/>
          </w:tcPr>
          <w:p w:rsidR="00250848" w:rsidRPr="001D7FED" w:rsidRDefault="00250848" w:rsidP="009A32DA">
            <w:pPr>
              <w:rPr>
                <w:rFonts w:ascii="Calibri" w:hAnsi="Calibri" w:cs="Arial"/>
              </w:rPr>
            </w:pPr>
            <w:r>
              <w:sym w:font="Wingdings" w:char="F0C4"/>
            </w:r>
            <w:r>
              <w:t xml:space="preserve"> Il p</w:t>
            </w:r>
            <w:r>
              <w:rPr>
                <w:rFonts w:ascii="Calibri" w:hAnsi="Calibri" w:cs="Arial"/>
              </w:rPr>
              <w:t xml:space="preserve">ermet de </w:t>
            </w:r>
            <w:r w:rsidRPr="009A32DA">
              <w:rPr>
                <w:rFonts w:ascii="Calibri" w:hAnsi="Calibri" w:cs="Arial"/>
              </w:rPr>
              <w:t>guider</w:t>
            </w:r>
            <w:r>
              <w:rPr>
                <w:rFonts w:ascii="Calibri" w:hAnsi="Calibri" w:cs="Arial"/>
              </w:rPr>
              <w:t xml:space="preserve"> les nouveaux établissements ou les établissements en rénovation. Il ne s’agit pas d’investir dans l’ensemble des items mais de mener une réflexion sur les investissements nécessaires pour la mise en place du nouveau référentiel en fonction des locaux et du matériel déjà existants.  </w:t>
            </w:r>
          </w:p>
        </w:tc>
      </w:tr>
      <w:tr w:rsidR="00250848" w:rsidTr="000A1574">
        <w:trPr>
          <w:trHeight w:val="477"/>
        </w:trPr>
        <w:tc>
          <w:tcPr>
            <w:tcW w:w="2106" w:type="dxa"/>
            <w:vMerge/>
            <w:shd w:val="clear" w:color="auto" w:fill="9BBB59" w:themeFill="accent3"/>
          </w:tcPr>
          <w:p w:rsidR="00250848" w:rsidRPr="001D7FED" w:rsidRDefault="00250848"/>
        </w:tc>
        <w:tc>
          <w:tcPr>
            <w:tcW w:w="8384" w:type="dxa"/>
            <w:tcBorders>
              <w:bottom w:val="dashed" w:sz="4" w:space="0" w:color="auto"/>
            </w:tcBorders>
            <w:vAlign w:val="center"/>
          </w:tcPr>
          <w:p w:rsidR="00250848" w:rsidRPr="00302C2B" w:rsidRDefault="00250848" w:rsidP="001D7FED">
            <w:pPr>
              <w:rPr>
                <w:rFonts w:ascii="Calibri" w:hAnsi="Calibri" w:cs="Arial"/>
                <w:b/>
              </w:rPr>
            </w:pPr>
            <w:r w:rsidRPr="00302C2B">
              <w:rPr>
                <w:rFonts w:ascii="Calibri" w:hAnsi="Calibri" w:cs="Arial"/>
                <w:b/>
              </w:rPr>
              <w:t>Q1</w:t>
            </w:r>
            <w:r>
              <w:rPr>
                <w:rFonts w:ascii="Calibri" w:hAnsi="Calibri" w:cs="Arial"/>
                <w:b/>
              </w:rPr>
              <w:t xml:space="preserve">6- </w:t>
            </w:r>
            <w:r w:rsidRPr="00302C2B">
              <w:rPr>
                <w:rFonts w:ascii="Calibri" w:hAnsi="Calibri" w:cs="Arial"/>
                <w:b/>
              </w:rPr>
              <w:t>Quelles sont les ressources financières ?</w:t>
            </w:r>
          </w:p>
        </w:tc>
      </w:tr>
      <w:tr w:rsidR="00250848" w:rsidTr="008573A3">
        <w:tc>
          <w:tcPr>
            <w:tcW w:w="2106" w:type="dxa"/>
            <w:vMerge/>
            <w:shd w:val="clear" w:color="auto" w:fill="9BBB59" w:themeFill="accent3"/>
          </w:tcPr>
          <w:p w:rsidR="00250848" w:rsidRPr="001D7FED" w:rsidRDefault="00250848"/>
        </w:tc>
        <w:tc>
          <w:tcPr>
            <w:tcW w:w="8384" w:type="dxa"/>
            <w:tcBorders>
              <w:top w:val="dashed" w:sz="4" w:space="0" w:color="auto"/>
            </w:tcBorders>
          </w:tcPr>
          <w:p w:rsidR="00250848" w:rsidRPr="001D7FED" w:rsidRDefault="00250848" w:rsidP="001D7FED">
            <w:pPr>
              <w:rPr>
                <w:rFonts w:ascii="Calibri" w:hAnsi="Calibri" w:cs="Arial"/>
              </w:rPr>
            </w:pPr>
            <w:r>
              <w:sym w:font="Wingdings" w:char="F0C4"/>
            </w:r>
            <w:r>
              <w:rPr>
                <w:rFonts w:ascii="Calibri" w:hAnsi="Calibri" w:cs="Arial"/>
              </w:rPr>
              <w:t xml:space="preserve">Dans le cadre de la </w:t>
            </w:r>
            <w:r w:rsidRPr="001D7FED">
              <w:rPr>
                <w:rFonts w:ascii="Calibri" w:hAnsi="Calibri" w:cs="Arial"/>
              </w:rPr>
              <w:t xml:space="preserve">rénovation </w:t>
            </w:r>
            <w:r>
              <w:rPr>
                <w:rFonts w:ascii="Calibri" w:hAnsi="Calibri" w:cs="Arial"/>
              </w:rPr>
              <w:t xml:space="preserve">d’un </w:t>
            </w:r>
            <w:r w:rsidRPr="001D7FED">
              <w:rPr>
                <w:rFonts w:ascii="Calibri" w:hAnsi="Calibri" w:cs="Arial"/>
              </w:rPr>
              <w:t>diplôme</w:t>
            </w:r>
            <w:r>
              <w:rPr>
                <w:rFonts w:ascii="Calibri" w:hAnsi="Calibri" w:cs="Arial"/>
              </w:rPr>
              <w:t>,</w:t>
            </w:r>
            <w:r w:rsidRPr="001D7FED">
              <w:rPr>
                <w:rFonts w:ascii="Calibri" w:hAnsi="Calibri" w:cs="Arial"/>
              </w:rPr>
              <w:t xml:space="preserve"> l’IEN </w:t>
            </w:r>
            <w:r>
              <w:rPr>
                <w:rFonts w:ascii="Calibri" w:hAnsi="Calibri" w:cs="Arial"/>
              </w:rPr>
              <w:t xml:space="preserve">peut établir une demande à la Région concernant les grandes évolutions et les indispensables </w:t>
            </w:r>
            <w:r w:rsidRPr="00D60BEF">
              <w:rPr>
                <w:rFonts w:ascii="Calibri" w:hAnsi="Calibri" w:cs="Arial"/>
                <w:color w:val="000000" w:themeColor="text1"/>
              </w:rPr>
              <w:t>spécifiques à</w:t>
            </w:r>
            <w:r>
              <w:rPr>
                <w:rFonts w:ascii="Calibri" w:hAnsi="Calibri" w:cs="Arial"/>
              </w:rPr>
              <w:t xml:space="preserve"> ce nouveau diplôme. Pour les autres éléments manquants à votre plateau, il faudra procéder à des demandes lors des CA au sein des établissements.</w:t>
            </w:r>
          </w:p>
        </w:tc>
      </w:tr>
      <w:tr w:rsidR="00250848" w:rsidTr="000A1574">
        <w:trPr>
          <w:trHeight w:val="455"/>
        </w:trPr>
        <w:tc>
          <w:tcPr>
            <w:tcW w:w="2106" w:type="dxa"/>
            <w:vMerge/>
            <w:shd w:val="clear" w:color="auto" w:fill="9BBB59" w:themeFill="accent3"/>
          </w:tcPr>
          <w:p w:rsidR="00250848" w:rsidRPr="001D7FED" w:rsidRDefault="00250848"/>
        </w:tc>
        <w:tc>
          <w:tcPr>
            <w:tcW w:w="8384" w:type="dxa"/>
            <w:tcBorders>
              <w:bottom w:val="dashed" w:sz="4" w:space="0" w:color="auto"/>
            </w:tcBorders>
            <w:shd w:val="clear" w:color="auto" w:fill="C2D69B" w:themeFill="accent3" w:themeFillTint="99"/>
            <w:vAlign w:val="center"/>
          </w:tcPr>
          <w:p w:rsidR="00250848" w:rsidRPr="00302C2B" w:rsidRDefault="00250848" w:rsidP="00DA7F7B">
            <w:pPr>
              <w:rPr>
                <w:rFonts w:ascii="Calibri" w:hAnsi="Calibri" w:cs="Arial"/>
                <w:b/>
              </w:rPr>
            </w:pPr>
            <w:r w:rsidRPr="00302C2B">
              <w:rPr>
                <w:rFonts w:ascii="Calibri" w:hAnsi="Calibri" w:cs="Arial"/>
                <w:b/>
              </w:rPr>
              <w:t>Q1</w:t>
            </w:r>
            <w:r>
              <w:rPr>
                <w:rFonts w:ascii="Calibri" w:hAnsi="Calibri" w:cs="Arial"/>
                <w:b/>
              </w:rPr>
              <w:t>7</w:t>
            </w:r>
            <w:r w:rsidRPr="00302C2B">
              <w:rPr>
                <w:rFonts w:ascii="Calibri" w:hAnsi="Calibri" w:cs="Arial"/>
                <w:b/>
              </w:rPr>
              <w:t xml:space="preserve">- Les postes informatiques sont-ils considérés comme indispensables ? </w:t>
            </w:r>
          </w:p>
        </w:tc>
      </w:tr>
      <w:tr w:rsidR="00250848" w:rsidTr="008573A3">
        <w:tc>
          <w:tcPr>
            <w:tcW w:w="2106" w:type="dxa"/>
            <w:vMerge/>
            <w:shd w:val="clear" w:color="auto" w:fill="9BBB59" w:themeFill="accent3"/>
          </w:tcPr>
          <w:p w:rsidR="00250848" w:rsidRPr="001D7FED" w:rsidRDefault="00250848"/>
        </w:tc>
        <w:tc>
          <w:tcPr>
            <w:tcW w:w="8384" w:type="dxa"/>
            <w:tcBorders>
              <w:top w:val="dashed" w:sz="4" w:space="0" w:color="auto"/>
            </w:tcBorders>
            <w:shd w:val="clear" w:color="auto" w:fill="C2D69B" w:themeFill="accent3" w:themeFillTint="99"/>
          </w:tcPr>
          <w:p w:rsidR="00250848" w:rsidRDefault="00250848" w:rsidP="001D7FED">
            <w:pPr>
              <w:rPr>
                <w:rFonts w:ascii="Calibri" w:hAnsi="Calibri" w:cs="Arial"/>
              </w:rPr>
            </w:pPr>
            <w:r>
              <w:sym w:font="Wingdings" w:char="F0C4"/>
            </w:r>
            <w:r>
              <w:rPr>
                <w:rFonts w:ascii="Calibri" w:hAnsi="Calibri" w:cs="Arial"/>
              </w:rPr>
              <w:t>Oui, ils sont obligatoires pour être bien encré dans les situations pédagogiques et répondre aux besoins des élèves.</w:t>
            </w:r>
          </w:p>
        </w:tc>
      </w:tr>
      <w:tr w:rsidR="00250848" w:rsidTr="000A1574">
        <w:trPr>
          <w:trHeight w:val="441"/>
        </w:trPr>
        <w:tc>
          <w:tcPr>
            <w:tcW w:w="2106" w:type="dxa"/>
            <w:vMerge/>
            <w:shd w:val="clear" w:color="auto" w:fill="9BBB59" w:themeFill="accent3"/>
          </w:tcPr>
          <w:p w:rsidR="00250848" w:rsidRPr="001D7FED" w:rsidRDefault="00250848"/>
        </w:tc>
        <w:tc>
          <w:tcPr>
            <w:tcW w:w="8384" w:type="dxa"/>
            <w:tcBorders>
              <w:bottom w:val="dashed" w:sz="4" w:space="0" w:color="auto"/>
            </w:tcBorders>
            <w:vAlign w:val="center"/>
          </w:tcPr>
          <w:p w:rsidR="00250848" w:rsidRPr="00302C2B" w:rsidRDefault="00250848" w:rsidP="00DA7F7B">
            <w:pPr>
              <w:rPr>
                <w:rFonts w:ascii="Calibri" w:hAnsi="Calibri" w:cs="Arial"/>
                <w:b/>
              </w:rPr>
            </w:pPr>
            <w:r w:rsidRPr="00302C2B">
              <w:rPr>
                <w:rFonts w:ascii="Calibri" w:hAnsi="Calibri" w:cs="Arial"/>
                <w:b/>
              </w:rPr>
              <w:t>Q1</w:t>
            </w:r>
            <w:r>
              <w:rPr>
                <w:rFonts w:ascii="Calibri" w:hAnsi="Calibri" w:cs="Arial"/>
                <w:b/>
              </w:rPr>
              <w:t xml:space="preserve">8- </w:t>
            </w:r>
            <w:r w:rsidRPr="00302C2B">
              <w:rPr>
                <w:rFonts w:ascii="Calibri" w:hAnsi="Calibri" w:cs="Arial"/>
                <w:b/>
              </w:rPr>
              <w:t xml:space="preserve">La sauteuse basculante est-elle considérée comme indispensable ? </w:t>
            </w:r>
          </w:p>
        </w:tc>
      </w:tr>
      <w:tr w:rsidR="00250848" w:rsidTr="000A1574">
        <w:trPr>
          <w:trHeight w:val="405"/>
        </w:trPr>
        <w:tc>
          <w:tcPr>
            <w:tcW w:w="2106" w:type="dxa"/>
            <w:vMerge/>
            <w:shd w:val="clear" w:color="auto" w:fill="9BBB59" w:themeFill="accent3"/>
          </w:tcPr>
          <w:p w:rsidR="00250848" w:rsidRPr="001D7FED" w:rsidRDefault="00250848"/>
        </w:tc>
        <w:tc>
          <w:tcPr>
            <w:tcW w:w="8384" w:type="dxa"/>
            <w:tcBorders>
              <w:top w:val="dashed" w:sz="4" w:space="0" w:color="auto"/>
            </w:tcBorders>
          </w:tcPr>
          <w:p w:rsidR="00250848" w:rsidRDefault="00250848" w:rsidP="001D7FED">
            <w:pPr>
              <w:rPr>
                <w:rFonts w:ascii="Calibri" w:hAnsi="Calibri" w:cs="Arial"/>
              </w:rPr>
            </w:pPr>
            <w:r>
              <w:sym w:font="Wingdings" w:char="F0C4"/>
            </w:r>
            <w:r>
              <w:rPr>
                <w:rFonts w:ascii="Calibri" w:hAnsi="Calibri" w:cs="Arial"/>
              </w:rPr>
              <w:t>Il faudra pour cet équipement faire une demande individuelle par établissement.</w:t>
            </w:r>
          </w:p>
        </w:tc>
      </w:tr>
      <w:tr w:rsidR="00250848" w:rsidTr="005370CA">
        <w:trPr>
          <w:trHeight w:val="411"/>
        </w:trPr>
        <w:tc>
          <w:tcPr>
            <w:tcW w:w="2106" w:type="dxa"/>
            <w:vMerge/>
            <w:shd w:val="clear" w:color="auto" w:fill="9BBB59" w:themeFill="accent3"/>
          </w:tcPr>
          <w:p w:rsidR="00250848" w:rsidRPr="001D7FED" w:rsidRDefault="00250848"/>
        </w:tc>
        <w:tc>
          <w:tcPr>
            <w:tcW w:w="8384" w:type="dxa"/>
            <w:tcBorders>
              <w:bottom w:val="dashed" w:sz="4" w:space="0" w:color="auto"/>
            </w:tcBorders>
            <w:shd w:val="clear" w:color="auto" w:fill="C2D69B" w:themeFill="accent3" w:themeFillTint="99"/>
          </w:tcPr>
          <w:p w:rsidR="00250848" w:rsidRPr="00302C2B" w:rsidRDefault="00250848" w:rsidP="00D20B6D">
            <w:pPr>
              <w:rPr>
                <w:rFonts w:ascii="Calibri" w:hAnsi="Calibri" w:cs="Arial"/>
                <w:b/>
              </w:rPr>
            </w:pPr>
            <w:r w:rsidRPr="00302C2B">
              <w:rPr>
                <w:rFonts w:ascii="Calibri" w:hAnsi="Calibri" w:cs="Arial"/>
                <w:b/>
              </w:rPr>
              <w:t>Q1</w:t>
            </w:r>
            <w:r>
              <w:rPr>
                <w:rFonts w:ascii="Calibri" w:hAnsi="Calibri" w:cs="Arial"/>
                <w:b/>
              </w:rPr>
              <w:t xml:space="preserve">9- </w:t>
            </w:r>
            <w:r w:rsidRPr="00302C2B">
              <w:rPr>
                <w:rFonts w:ascii="Calibri" w:hAnsi="Calibri" w:cs="Arial"/>
                <w:b/>
              </w:rPr>
              <w:t>La Trancheuse est-elle considérée comme indispensable ?</w:t>
            </w:r>
          </w:p>
        </w:tc>
      </w:tr>
      <w:tr w:rsidR="00250848" w:rsidTr="005370CA">
        <w:tc>
          <w:tcPr>
            <w:tcW w:w="2106" w:type="dxa"/>
            <w:vMerge/>
            <w:shd w:val="clear" w:color="auto" w:fill="9BBB59" w:themeFill="accent3"/>
          </w:tcPr>
          <w:p w:rsidR="00250848" w:rsidRPr="001D7FED" w:rsidRDefault="00250848"/>
        </w:tc>
        <w:tc>
          <w:tcPr>
            <w:tcW w:w="8384" w:type="dxa"/>
            <w:tcBorders>
              <w:top w:val="dashed" w:sz="4" w:space="0" w:color="auto"/>
            </w:tcBorders>
            <w:shd w:val="clear" w:color="auto" w:fill="C2D69B" w:themeFill="accent3" w:themeFillTint="99"/>
          </w:tcPr>
          <w:p w:rsidR="00250848" w:rsidRDefault="00250848" w:rsidP="00C63A2A">
            <w:pPr>
              <w:rPr>
                <w:rFonts w:ascii="Calibri" w:hAnsi="Calibri" w:cs="Arial"/>
              </w:rPr>
            </w:pPr>
            <w:r>
              <w:sym w:font="Wingdings" w:char="F0C4"/>
            </w:r>
            <w:r>
              <w:t xml:space="preserve"> </w:t>
            </w:r>
            <w:r>
              <w:rPr>
                <w:rFonts w:ascii="Calibri" w:hAnsi="Calibri" w:cs="Arial"/>
              </w:rPr>
              <w:t xml:space="preserve">Il n’est pas nécessaire d’acheter une trancheuse si son utilisation n’a pas été réfléchie avant l’investissement. Pour l’assemblage des sandwichs le choix des produits est laissé à l’enseignant, il est nécessaire de juger de l’utilité de l’équipement en fonction des possibilités et choix des denrées. </w:t>
            </w:r>
          </w:p>
        </w:tc>
      </w:tr>
      <w:tr w:rsidR="00250848" w:rsidTr="000657BF">
        <w:trPr>
          <w:trHeight w:val="761"/>
        </w:trPr>
        <w:tc>
          <w:tcPr>
            <w:tcW w:w="2106" w:type="dxa"/>
            <w:vMerge/>
            <w:shd w:val="clear" w:color="auto" w:fill="9BBB59" w:themeFill="accent3"/>
          </w:tcPr>
          <w:p w:rsidR="00250848" w:rsidRPr="001D7FED" w:rsidRDefault="00250848"/>
        </w:tc>
        <w:tc>
          <w:tcPr>
            <w:tcW w:w="8384" w:type="dxa"/>
            <w:tcBorders>
              <w:bottom w:val="dashed" w:sz="4" w:space="0" w:color="auto"/>
            </w:tcBorders>
          </w:tcPr>
          <w:p w:rsidR="00250848" w:rsidRPr="00302C2B" w:rsidRDefault="00250848" w:rsidP="001D7FED">
            <w:pPr>
              <w:rPr>
                <w:rFonts w:ascii="Calibri" w:hAnsi="Calibri" w:cs="Arial"/>
                <w:b/>
              </w:rPr>
            </w:pPr>
            <w:r w:rsidRPr="00302C2B">
              <w:rPr>
                <w:rFonts w:ascii="Calibri" w:hAnsi="Calibri" w:cs="Arial"/>
                <w:b/>
              </w:rPr>
              <w:t>Q</w:t>
            </w:r>
            <w:r>
              <w:rPr>
                <w:rFonts w:ascii="Calibri" w:hAnsi="Calibri" w:cs="Arial"/>
                <w:b/>
              </w:rPr>
              <w:t xml:space="preserve">20- </w:t>
            </w:r>
            <w:r w:rsidRPr="00302C2B">
              <w:rPr>
                <w:rFonts w:ascii="Calibri" w:hAnsi="Calibri" w:cs="Arial"/>
                <w:b/>
              </w:rPr>
              <w:t>La zone de distribution actuelle de mon lycée ne permet pas de suivre le guide d’équipement, comment faire ?</w:t>
            </w:r>
          </w:p>
        </w:tc>
      </w:tr>
      <w:tr w:rsidR="00250848" w:rsidTr="005370CA">
        <w:trPr>
          <w:trHeight w:val="1479"/>
        </w:trPr>
        <w:tc>
          <w:tcPr>
            <w:tcW w:w="2106" w:type="dxa"/>
            <w:vMerge/>
            <w:shd w:val="clear" w:color="auto" w:fill="9BBB59" w:themeFill="accent3"/>
          </w:tcPr>
          <w:p w:rsidR="00250848" w:rsidRPr="001D7FED" w:rsidRDefault="00250848"/>
        </w:tc>
        <w:tc>
          <w:tcPr>
            <w:tcW w:w="8384" w:type="dxa"/>
            <w:tcBorders>
              <w:top w:val="dashed" w:sz="4" w:space="0" w:color="auto"/>
            </w:tcBorders>
          </w:tcPr>
          <w:p w:rsidR="00250848" w:rsidRDefault="00250848" w:rsidP="00E4189B">
            <w:pPr>
              <w:rPr>
                <w:rFonts w:ascii="Calibri" w:hAnsi="Calibri" w:cs="Arial"/>
              </w:rPr>
            </w:pPr>
            <w:r>
              <w:sym w:font="Wingdings" w:char="F0C4"/>
            </w:r>
            <w:r>
              <w:t xml:space="preserve"> </w:t>
            </w:r>
            <w:r>
              <w:rPr>
                <w:rFonts w:ascii="Calibri" w:hAnsi="Calibri" w:cs="Arial"/>
              </w:rPr>
              <w:t>Dans certains établissements il ne sera pas possible d’associer sur un seul et même plateau un espace distribution collective et un espace distribution commerciale. Il faut alors réfléchir l’utilisation des locaux existants à d’autres fins (organisation dans le temps ? suivant les contextes du plan de formation?...). En tout état de cause, en cas d’impossibilité d’aménagement, il faudra prendre appui et anticiper la complémentarité</w:t>
            </w:r>
            <w:r w:rsidRPr="00D60BEF">
              <w:rPr>
                <w:rFonts w:ascii="Calibri" w:hAnsi="Calibri" w:cs="Arial"/>
                <w:color w:val="000000" w:themeColor="text1"/>
              </w:rPr>
              <w:t xml:space="preserve"> lors</w:t>
            </w:r>
            <w:r>
              <w:rPr>
                <w:rFonts w:ascii="Calibri" w:hAnsi="Calibri" w:cs="Arial"/>
                <w:color w:val="FF0000"/>
              </w:rPr>
              <w:t xml:space="preserve"> </w:t>
            </w:r>
            <w:r>
              <w:rPr>
                <w:rFonts w:ascii="Calibri" w:hAnsi="Calibri" w:cs="Arial"/>
              </w:rPr>
              <w:t>des PFMP.</w:t>
            </w:r>
          </w:p>
        </w:tc>
      </w:tr>
      <w:tr w:rsidR="00250848" w:rsidTr="000A1574">
        <w:trPr>
          <w:trHeight w:val="689"/>
        </w:trPr>
        <w:tc>
          <w:tcPr>
            <w:tcW w:w="2106" w:type="dxa"/>
            <w:vMerge/>
            <w:shd w:val="clear" w:color="auto" w:fill="9BBB59" w:themeFill="accent3"/>
          </w:tcPr>
          <w:p w:rsidR="00250848" w:rsidRPr="001D7FED" w:rsidRDefault="00250848"/>
        </w:tc>
        <w:tc>
          <w:tcPr>
            <w:tcW w:w="8384" w:type="dxa"/>
            <w:tcBorders>
              <w:bottom w:val="dashed" w:sz="4" w:space="0" w:color="auto"/>
            </w:tcBorders>
            <w:shd w:val="clear" w:color="auto" w:fill="C2D69B" w:themeFill="accent3" w:themeFillTint="99"/>
          </w:tcPr>
          <w:p w:rsidR="00250848" w:rsidRPr="00302C2B" w:rsidRDefault="00250848" w:rsidP="00C63A2A">
            <w:pPr>
              <w:rPr>
                <w:rFonts w:ascii="Calibri" w:hAnsi="Calibri" w:cs="Arial"/>
                <w:b/>
              </w:rPr>
            </w:pPr>
            <w:r w:rsidRPr="00302C2B">
              <w:rPr>
                <w:rFonts w:ascii="Calibri" w:hAnsi="Calibri" w:cs="Arial"/>
                <w:b/>
              </w:rPr>
              <w:t>Q</w:t>
            </w:r>
            <w:r>
              <w:rPr>
                <w:rFonts w:ascii="Calibri" w:hAnsi="Calibri" w:cs="Arial"/>
                <w:b/>
              </w:rPr>
              <w:t xml:space="preserve">21- </w:t>
            </w:r>
            <w:r w:rsidRPr="00302C2B">
              <w:rPr>
                <w:rFonts w:ascii="Calibri" w:hAnsi="Calibri" w:cs="Arial"/>
                <w:b/>
              </w:rPr>
              <w:t>Quelles places doivent prendre les outils numériques et les outils d’enregistrements des commandes pour encrer dans la réalité ?</w:t>
            </w:r>
          </w:p>
        </w:tc>
      </w:tr>
      <w:tr w:rsidR="00250848" w:rsidTr="005370CA">
        <w:trPr>
          <w:trHeight w:val="1270"/>
        </w:trPr>
        <w:tc>
          <w:tcPr>
            <w:tcW w:w="2106" w:type="dxa"/>
            <w:vMerge/>
            <w:shd w:val="clear" w:color="auto" w:fill="9BBB59" w:themeFill="accent3"/>
          </w:tcPr>
          <w:p w:rsidR="00250848" w:rsidRPr="001D7FED" w:rsidRDefault="00250848"/>
        </w:tc>
        <w:tc>
          <w:tcPr>
            <w:tcW w:w="8384" w:type="dxa"/>
            <w:tcBorders>
              <w:top w:val="dashed" w:sz="4" w:space="0" w:color="auto"/>
            </w:tcBorders>
            <w:shd w:val="clear" w:color="auto" w:fill="C2D69B" w:themeFill="accent3" w:themeFillTint="99"/>
          </w:tcPr>
          <w:p w:rsidR="00250848" w:rsidRDefault="00250848" w:rsidP="00C63A2A">
            <w:pPr>
              <w:rPr>
                <w:rFonts w:ascii="Calibri" w:hAnsi="Calibri" w:cs="Arial"/>
              </w:rPr>
            </w:pPr>
            <w:r>
              <w:sym w:font="Wingdings" w:char="F0C4"/>
            </w:r>
            <w:r>
              <w:rPr>
                <w:rFonts w:ascii="Calibri" w:hAnsi="Calibri" w:cs="Arial"/>
              </w:rPr>
              <w:t xml:space="preserve">Une demande a été faite par l’IEN auprès de la Région pour équiper les plateaux </w:t>
            </w:r>
            <w:r w:rsidRPr="006326DA">
              <w:rPr>
                <w:rFonts w:ascii="Calibri" w:hAnsi="Calibri" w:cs="Arial"/>
                <w:color w:val="000000" w:themeColor="text1"/>
              </w:rPr>
              <w:t>techniques</w:t>
            </w:r>
            <w:r>
              <w:rPr>
                <w:rFonts w:ascii="Calibri" w:hAnsi="Calibri" w:cs="Arial"/>
                <w:color w:val="FF0000"/>
              </w:rPr>
              <w:t xml:space="preserve"> </w:t>
            </w:r>
            <w:r>
              <w:rPr>
                <w:rFonts w:ascii="Calibri" w:hAnsi="Calibri" w:cs="Arial"/>
              </w:rPr>
              <w:t xml:space="preserve">au même titre que les lycées hôteliers de tablettes numériques pour la gestion de la traçabilité. En attendant cette dotation, nous vous encourageons à travailler avec un appareil photo. Vous pouvez également consulter le site internet </w:t>
            </w:r>
            <w:hyperlink r:id="rId9" w:history="1">
              <w:r w:rsidRPr="00AA1631">
                <w:rPr>
                  <w:rStyle w:val="Lienhypertexte"/>
                  <w:rFonts w:ascii="Calibri" w:hAnsi="Calibri" w:cs="Arial"/>
                </w:rPr>
                <w:t>www.tracabilité.com</w:t>
              </w:r>
            </w:hyperlink>
          </w:p>
        </w:tc>
      </w:tr>
      <w:tr w:rsidR="00250848" w:rsidTr="008573A3">
        <w:trPr>
          <w:trHeight w:val="408"/>
        </w:trPr>
        <w:tc>
          <w:tcPr>
            <w:tcW w:w="2106" w:type="dxa"/>
            <w:vMerge w:val="restart"/>
            <w:shd w:val="clear" w:color="auto" w:fill="8064A2" w:themeFill="accent4"/>
            <w:vAlign w:val="center"/>
          </w:tcPr>
          <w:p w:rsidR="00250848" w:rsidRPr="006C53A8" w:rsidRDefault="00250848" w:rsidP="00611020">
            <w:pPr>
              <w:jc w:val="center"/>
              <w:rPr>
                <w:rFonts w:ascii="Calibri" w:hAnsi="Calibri" w:cs="Arial"/>
                <w:b/>
              </w:rPr>
            </w:pPr>
            <w:r w:rsidRPr="006C53A8">
              <w:rPr>
                <w:rFonts w:ascii="Calibri" w:hAnsi="Calibri" w:cs="Arial"/>
                <w:b/>
              </w:rPr>
              <w:lastRenderedPageBreak/>
              <w:t>Chef d’œuvre</w:t>
            </w:r>
          </w:p>
          <w:p w:rsidR="00250848" w:rsidRPr="006C53A8" w:rsidRDefault="00250848" w:rsidP="009C4288">
            <w:pPr>
              <w:jc w:val="center"/>
              <w:rPr>
                <w:rFonts w:ascii="Calibri" w:hAnsi="Calibri" w:cs="Arial"/>
                <w:b/>
              </w:rPr>
            </w:pPr>
          </w:p>
        </w:tc>
        <w:tc>
          <w:tcPr>
            <w:tcW w:w="8384" w:type="dxa"/>
            <w:tcBorders>
              <w:top w:val="single" w:sz="4" w:space="0" w:color="auto"/>
              <w:bottom w:val="dashSmallGap" w:sz="4" w:space="0" w:color="auto"/>
            </w:tcBorders>
            <w:shd w:val="clear" w:color="auto" w:fill="CCC0D9" w:themeFill="accent4" w:themeFillTint="66"/>
          </w:tcPr>
          <w:p w:rsidR="00250848" w:rsidRPr="00302C2B" w:rsidRDefault="00250848" w:rsidP="002F4DE7">
            <w:pPr>
              <w:rPr>
                <w:rFonts w:ascii="Calibri" w:hAnsi="Calibri" w:cs="Arial"/>
                <w:b/>
              </w:rPr>
            </w:pPr>
            <w:r w:rsidRPr="00302C2B">
              <w:rPr>
                <w:rFonts w:ascii="Calibri" w:hAnsi="Calibri" w:cs="Arial"/>
                <w:b/>
              </w:rPr>
              <w:t>Q</w:t>
            </w:r>
            <w:r>
              <w:rPr>
                <w:rFonts w:ascii="Calibri" w:hAnsi="Calibri" w:cs="Arial"/>
                <w:b/>
              </w:rPr>
              <w:t xml:space="preserve">22- </w:t>
            </w:r>
            <w:r w:rsidRPr="00302C2B">
              <w:rPr>
                <w:rFonts w:ascii="Calibri" w:hAnsi="Calibri" w:cs="Arial"/>
                <w:b/>
              </w:rPr>
              <w:t xml:space="preserve">Y’a-t-il un chef d’œuvre parfait ? </w:t>
            </w:r>
          </w:p>
        </w:tc>
      </w:tr>
      <w:tr w:rsidR="00250848" w:rsidTr="000A1574">
        <w:trPr>
          <w:trHeight w:val="491"/>
        </w:trPr>
        <w:tc>
          <w:tcPr>
            <w:tcW w:w="2106" w:type="dxa"/>
            <w:vMerge/>
            <w:shd w:val="clear" w:color="auto" w:fill="8064A2" w:themeFill="accent4"/>
            <w:vAlign w:val="center"/>
          </w:tcPr>
          <w:p w:rsidR="00250848" w:rsidRPr="006C53A8" w:rsidRDefault="00250848" w:rsidP="00611020">
            <w:pPr>
              <w:jc w:val="center"/>
              <w:rPr>
                <w:rFonts w:ascii="Calibri" w:hAnsi="Calibri" w:cs="Arial"/>
                <w:b/>
              </w:rPr>
            </w:pPr>
          </w:p>
        </w:tc>
        <w:tc>
          <w:tcPr>
            <w:tcW w:w="8384" w:type="dxa"/>
            <w:tcBorders>
              <w:top w:val="dashSmallGap" w:sz="4" w:space="0" w:color="auto"/>
              <w:bottom w:val="single" w:sz="4" w:space="0" w:color="auto"/>
            </w:tcBorders>
            <w:shd w:val="clear" w:color="auto" w:fill="CCC0D9" w:themeFill="accent4" w:themeFillTint="66"/>
          </w:tcPr>
          <w:p w:rsidR="00250848" w:rsidRDefault="00250848" w:rsidP="00E4189B">
            <w:pPr>
              <w:rPr>
                <w:rFonts w:ascii="Calibri" w:hAnsi="Calibri" w:cs="Arial"/>
              </w:rPr>
            </w:pPr>
            <w:r>
              <w:sym w:font="Wingdings" w:char="F0C4"/>
            </w:r>
            <w:r>
              <w:t xml:space="preserve"> </w:t>
            </w:r>
            <w:r>
              <w:rPr>
                <w:rFonts w:ascii="Calibri" w:hAnsi="Calibri" w:cs="Arial"/>
              </w:rPr>
              <w:t>Non, le chef d’œuvre est là pour donner</w:t>
            </w:r>
            <w:r w:rsidRPr="00302C2B">
              <w:rPr>
                <w:rFonts w:ascii="Calibri" w:hAnsi="Calibri" w:cs="Arial"/>
                <w:color w:val="FF0000"/>
              </w:rPr>
              <w:t xml:space="preserve"> </w:t>
            </w:r>
            <w:r w:rsidRPr="006326DA">
              <w:rPr>
                <w:rFonts w:ascii="Calibri" w:hAnsi="Calibri" w:cs="Arial"/>
                <w:color w:val="000000" w:themeColor="text1"/>
              </w:rPr>
              <w:t xml:space="preserve">du </w:t>
            </w:r>
            <w:r>
              <w:rPr>
                <w:rFonts w:ascii="Calibri" w:hAnsi="Calibri" w:cs="Arial"/>
              </w:rPr>
              <w:t>sens à l’enseignement professionnel.</w:t>
            </w:r>
          </w:p>
        </w:tc>
      </w:tr>
      <w:tr w:rsidR="00250848" w:rsidTr="008573A3">
        <w:trPr>
          <w:trHeight w:val="420"/>
        </w:trPr>
        <w:tc>
          <w:tcPr>
            <w:tcW w:w="2106" w:type="dxa"/>
            <w:vMerge/>
            <w:shd w:val="clear" w:color="auto" w:fill="8064A2" w:themeFill="accent4"/>
            <w:vAlign w:val="center"/>
          </w:tcPr>
          <w:p w:rsidR="00250848" w:rsidRPr="006C53A8" w:rsidRDefault="00250848" w:rsidP="00611020">
            <w:pPr>
              <w:jc w:val="center"/>
              <w:rPr>
                <w:rFonts w:ascii="Calibri" w:hAnsi="Calibri" w:cs="Arial"/>
                <w:b/>
              </w:rPr>
            </w:pPr>
          </w:p>
        </w:tc>
        <w:tc>
          <w:tcPr>
            <w:tcW w:w="8384" w:type="dxa"/>
            <w:tcBorders>
              <w:top w:val="single" w:sz="4" w:space="0" w:color="auto"/>
              <w:bottom w:val="dashSmallGap" w:sz="4" w:space="0" w:color="auto"/>
            </w:tcBorders>
          </w:tcPr>
          <w:p w:rsidR="00250848" w:rsidRPr="00302C2B" w:rsidRDefault="00250848" w:rsidP="002F4DE7">
            <w:pPr>
              <w:rPr>
                <w:rFonts w:ascii="Calibri" w:hAnsi="Calibri" w:cs="Arial"/>
                <w:b/>
              </w:rPr>
            </w:pPr>
            <w:r w:rsidRPr="00302C2B">
              <w:rPr>
                <w:rFonts w:ascii="Calibri" w:hAnsi="Calibri" w:cs="Arial"/>
                <w:b/>
              </w:rPr>
              <w:t>Q2</w:t>
            </w:r>
            <w:r>
              <w:rPr>
                <w:rFonts w:ascii="Calibri" w:hAnsi="Calibri" w:cs="Arial"/>
                <w:b/>
              </w:rPr>
              <w:t xml:space="preserve">3- </w:t>
            </w:r>
            <w:r w:rsidRPr="00302C2B">
              <w:rPr>
                <w:rFonts w:ascii="Calibri" w:hAnsi="Calibri" w:cs="Arial"/>
                <w:b/>
              </w:rPr>
              <w:t>Pouvons-nous faire un seul chef d’œuvre en 1</w:t>
            </w:r>
            <w:r w:rsidRPr="00302C2B">
              <w:rPr>
                <w:rFonts w:ascii="Calibri" w:hAnsi="Calibri" w:cs="Arial"/>
                <w:b/>
                <w:vertAlign w:val="superscript"/>
              </w:rPr>
              <w:t>ère</w:t>
            </w:r>
            <w:r w:rsidRPr="00302C2B">
              <w:rPr>
                <w:rFonts w:ascii="Calibri" w:hAnsi="Calibri" w:cs="Arial"/>
                <w:b/>
              </w:rPr>
              <w:t xml:space="preserve"> année ? </w:t>
            </w:r>
          </w:p>
        </w:tc>
      </w:tr>
      <w:tr w:rsidR="00250848" w:rsidTr="005370CA">
        <w:trPr>
          <w:trHeight w:val="1156"/>
        </w:trPr>
        <w:tc>
          <w:tcPr>
            <w:tcW w:w="2106" w:type="dxa"/>
            <w:vMerge/>
            <w:shd w:val="clear" w:color="auto" w:fill="8064A2" w:themeFill="accent4"/>
            <w:vAlign w:val="center"/>
          </w:tcPr>
          <w:p w:rsidR="00250848" w:rsidRPr="006C53A8" w:rsidRDefault="00250848" w:rsidP="00611020">
            <w:pPr>
              <w:jc w:val="center"/>
              <w:rPr>
                <w:rFonts w:ascii="Calibri" w:hAnsi="Calibri" w:cs="Arial"/>
                <w:b/>
              </w:rPr>
            </w:pPr>
          </w:p>
        </w:tc>
        <w:tc>
          <w:tcPr>
            <w:tcW w:w="8384" w:type="dxa"/>
            <w:tcBorders>
              <w:top w:val="dashSmallGap" w:sz="4" w:space="0" w:color="auto"/>
              <w:bottom w:val="single" w:sz="4" w:space="0" w:color="auto"/>
            </w:tcBorders>
          </w:tcPr>
          <w:p w:rsidR="00250848" w:rsidRDefault="00250848" w:rsidP="00E4189B">
            <w:pPr>
              <w:rPr>
                <w:rFonts w:ascii="Calibri" w:hAnsi="Calibri" w:cs="Arial"/>
              </w:rPr>
            </w:pPr>
            <w:r>
              <w:sym w:font="Wingdings" w:char="F0C4"/>
            </w:r>
            <w:r>
              <w:t xml:space="preserve"> </w:t>
            </w:r>
            <w:r>
              <w:rPr>
                <w:rFonts w:ascii="Calibri" w:hAnsi="Calibri" w:cs="Arial"/>
              </w:rPr>
              <w:t>Le risque d’un projet annuel en 1</w:t>
            </w:r>
            <w:r w:rsidRPr="00611020">
              <w:rPr>
                <w:rFonts w:ascii="Calibri" w:hAnsi="Calibri" w:cs="Arial"/>
                <w:vertAlign w:val="superscript"/>
              </w:rPr>
              <w:t>ère</w:t>
            </w:r>
            <w:r>
              <w:rPr>
                <w:rFonts w:ascii="Calibri" w:hAnsi="Calibri" w:cs="Arial"/>
              </w:rPr>
              <w:t xml:space="preserve"> année est d’essouffler l’élève. Il serait davantage recommandé de réaliser plusieurs petits projets pour que l’élève mène en terminale seul un projet plus important avec une plus grande </w:t>
            </w:r>
            <w:r w:rsidRPr="00D60BEF">
              <w:rPr>
                <w:rFonts w:ascii="Calibri" w:hAnsi="Calibri" w:cs="Arial"/>
                <w:color w:val="000000" w:themeColor="text1"/>
              </w:rPr>
              <w:t>implication en autonomie</w:t>
            </w:r>
            <w:r>
              <w:rPr>
                <w:rFonts w:ascii="Calibri" w:hAnsi="Calibri" w:cs="Arial"/>
              </w:rPr>
              <w:t>. L’ensemble des choix doivent avoir du sens pour la formation et pour l’élève.</w:t>
            </w:r>
          </w:p>
        </w:tc>
      </w:tr>
      <w:tr w:rsidR="00250848" w:rsidTr="008573A3">
        <w:trPr>
          <w:trHeight w:val="465"/>
        </w:trPr>
        <w:tc>
          <w:tcPr>
            <w:tcW w:w="2106" w:type="dxa"/>
            <w:vMerge/>
            <w:shd w:val="clear" w:color="auto" w:fill="8064A2" w:themeFill="accent4"/>
            <w:vAlign w:val="center"/>
          </w:tcPr>
          <w:p w:rsidR="00250848" w:rsidRPr="006C53A8" w:rsidRDefault="00250848" w:rsidP="00611020">
            <w:pPr>
              <w:jc w:val="center"/>
              <w:rPr>
                <w:rFonts w:ascii="Calibri" w:hAnsi="Calibri" w:cs="Arial"/>
                <w:b/>
              </w:rPr>
            </w:pPr>
          </w:p>
        </w:tc>
        <w:tc>
          <w:tcPr>
            <w:tcW w:w="8384" w:type="dxa"/>
            <w:tcBorders>
              <w:top w:val="single" w:sz="4" w:space="0" w:color="auto"/>
              <w:bottom w:val="dashSmallGap" w:sz="4" w:space="0" w:color="auto"/>
            </w:tcBorders>
            <w:shd w:val="clear" w:color="auto" w:fill="CCC0D9" w:themeFill="accent4" w:themeFillTint="66"/>
          </w:tcPr>
          <w:p w:rsidR="00250848" w:rsidRPr="00302C2B" w:rsidRDefault="00250848" w:rsidP="00611020">
            <w:pPr>
              <w:rPr>
                <w:rFonts w:ascii="Calibri" w:hAnsi="Calibri" w:cs="Arial"/>
                <w:b/>
              </w:rPr>
            </w:pPr>
            <w:r w:rsidRPr="00302C2B">
              <w:rPr>
                <w:rFonts w:ascii="Calibri" w:hAnsi="Calibri" w:cs="Arial"/>
                <w:b/>
              </w:rPr>
              <w:t>Q2</w:t>
            </w:r>
            <w:r>
              <w:rPr>
                <w:rFonts w:ascii="Calibri" w:hAnsi="Calibri" w:cs="Arial"/>
                <w:b/>
              </w:rPr>
              <w:t>4</w:t>
            </w:r>
            <w:r w:rsidRPr="00302C2B">
              <w:rPr>
                <w:rFonts w:ascii="Calibri" w:hAnsi="Calibri" w:cs="Arial"/>
                <w:b/>
              </w:rPr>
              <w:t xml:space="preserve">- Comment le chef d’œuvre est-il évalué ? </w:t>
            </w:r>
          </w:p>
        </w:tc>
      </w:tr>
      <w:tr w:rsidR="00250848" w:rsidTr="000A1574">
        <w:trPr>
          <w:trHeight w:val="1473"/>
        </w:trPr>
        <w:tc>
          <w:tcPr>
            <w:tcW w:w="2106" w:type="dxa"/>
            <w:vMerge/>
            <w:shd w:val="clear" w:color="auto" w:fill="8064A2" w:themeFill="accent4"/>
            <w:vAlign w:val="center"/>
          </w:tcPr>
          <w:p w:rsidR="00250848" w:rsidRPr="006C53A8" w:rsidRDefault="00250848" w:rsidP="00611020">
            <w:pPr>
              <w:jc w:val="center"/>
              <w:rPr>
                <w:rFonts w:ascii="Calibri" w:hAnsi="Calibri" w:cs="Arial"/>
                <w:b/>
              </w:rPr>
            </w:pPr>
          </w:p>
        </w:tc>
        <w:tc>
          <w:tcPr>
            <w:tcW w:w="8384" w:type="dxa"/>
            <w:tcBorders>
              <w:top w:val="dashSmallGap" w:sz="4" w:space="0" w:color="auto"/>
              <w:bottom w:val="single" w:sz="4" w:space="0" w:color="auto"/>
            </w:tcBorders>
            <w:shd w:val="clear" w:color="auto" w:fill="CCC0D9" w:themeFill="accent4" w:themeFillTint="66"/>
          </w:tcPr>
          <w:p w:rsidR="00250848" w:rsidRDefault="00250848" w:rsidP="00611020">
            <w:pPr>
              <w:rPr>
                <w:rFonts w:ascii="Calibri" w:hAnsi="Calibri" w:cs="Arial"/>
              </w:rPr>
            </w:pPr>
            <w:r>
              <w:sym w:font="Wingdings" w:char="F0C4"/>
            </w:r>
            <w:r>
              <w:t xml:space="preserve"> </w:t>
            </w:r>
            <w:r>
              <w:rPr>
                <w:rFonts w:ascii="Calibri" w:hAnsi="Calibri" w:cs="Arial"/>
              </w:rPr>
              <w:t>Le BO concernant l’évaluation du chef d’œuvre est paru en décembre 2019.</w:t>
            </w:r>
          </w:p>
          <w:p w:rsidR="00250848" w:rsidRDefault="00250848" w:rsidP="00611020">
            <w:pPr>
              <w:rPr>
                <w:rFonts w:ascii="Calibri" w:hAnsi="Calibri" w:cs="Arial"/>
              </w:rPr>
            </w:pPr>
            <w:r>
              <w:rPr>
                <w:rFonts w:ascii="Calibri" w:hAnsi="Calibri" w:cs="Arial"/>
              </w:rPr>
              <w:t>En CAP APR (session 2021) =&gt; le chef d’œuvre est rattaché à l’EP1</w:t>
            </w:r>
          </w:p>
          <w:p w:rsidR="00250848" w:rsidRDefault="00250848" w:rsidP="00E4189B">
            <w:pPr>
              <w:rPr>
                <w:rFonts w:ascii="Calibri" w:hAnsi="Calibri" w:cs="Arial"/>
              </w:rPr>
            </w:pPr>
            <w:r>
              <w:rPr>
                <w:rFonts w:ascii="Calibri" w:hAnsi="Calibri" w:cs="Arial"/>
              </w:rPr>
              <w:t>En CAP PSR (à partir session 2022) =&gt; On ne sait pas encore car le chef d’œuvre doit être rattaché au plus gros coefficient du diplôme, or le pôle 1 et le pôle 2 ont le même coefficient (coefficient 6)</w:t>
            </w:r>
          </w:p>
        </w:tc>
      </w:tr>
      <w:tr w:rsidR="00250848" w:rsidTr="005370CA">
        <w:trPr>
          <w:trHeight w:val="435"/>
        </w:trPr>
        <w:tc>
          <w:tcPr>
            <w:tcW w:w="2106" w:type="dxa"/>
            <w:vMerge w:val="restart"/>
            <w:shd w:val="clear" w:color="auto" w:fill="C0504D" w:themeFill="accent2"/>
            <w:vAlign w:val="center"/>
          </w:tcPr>
          <w:p w:rsidR="00250848" w:rsidRPr="006C53A8" w:rsidRDefault="00250848" w:rsidP="00611020">
            <w:pPr>
              <w:jc w:val="center"/>
              <w:rPr>
                <w:rFonts w:ascii="Calibri" w:hAnsi="Calibri" w:cs="Arial"/>
                <w:b/>
              </w:rPr>
            </w:pPr>
            <w:r w:rsidRPr="006C53A8">
              <w:rPr>
                <w:rFonts w:ascii="Calibri" w:hAnsi="Calibri" w:cs="Arial"/>
                <w:b/>
              </w:rPr>
              <w:t>PFMP</w:t>
            </w:r>
          </w:p>
        </w:tc>
        <w:tc>
          <w:tcPr>
            <w:tcW w:w="8384" w:type="dxa"/>
            <w:tcBorders>
              <w:top w:val="single" w:sz="4" w:space="0" w:color="auto"/>
              <w:bottom w:val="dashSmallGap" w:sz="4" w:space="0" w:color="auto"/>
            </w:tcBorders>
            <w:shd w:val="clear" w:color="auto" w:fill="E5B8B7" w:themeFill="accent2" w:themeFillTint="66"/>
          </w:tcPr>
          <w:p w:rsidR="00250848" w:rsidRPr="00302C2B" w:rsidRDefault="00250848" w:rsidP="00611020">
            <w:pPr>
              <w:rPr>
                <w:rFonts w:ascii="Calibri" w:hAnsi="Calibri" w:cs="Arial"/>
                <w:b/>
              </w:rPr>
            </w:pPr>
            <w:r w:rsidRPr="00302C2B">
              <w:rPr>
                <w:rFonts w:ascii="Calibri" w:hAnsi="Calibri" w:cs="Arial"/>
                <w:b/>
              </w:rPr>
              <w:t>Q2</w:t>
            </w:r>
            <w:r>
              <w:rPr>
                <w:rFonts w:ascii="Calibri" w:hAnsi="Calibri" w:cs="Arial"/>
                <w:b/>
              </w:rPr>
              <w:t>5</w:t>
            </w:r>
            <w:r w:rsidRPr="00302C2B">
              <w:rPr>
                <w:rFonts w:ascii="Calibri" w:hAnsi="Calibri" w:cs="Arial"/>
                <w:b/>
              </w:rPr>
              <w:t>- La boulangerie à coté de mon lycée est-elle validée pour une PFMP ?</w:t>
            </w:r>
          </w:p>
        </w:tc>
      </w:tr>
      <w:tr w:rsidR="00250848" w:rsidTr="005370CA">
        <w:trPr>
          <w:trHeight w:val="1278"/>
        </w:trPr>
        <w:tc>
          <w:tcPr>
            <w:tcW w:w="2106" w:type="dxa"/>
            <w:vMerge/>
            <w:shd w:val="clear" w:color="auto" w:fill="C0504D" w:themeFill="accent2"/>
            <w:vAlign w:val="center"/>
          </w:tcPr>
          <w:p w:rsidR="00250848" w:rsidRPr="006C53A8" w:rsidRDefault="00250848" w:rsidP="00611020">
            <w:pPr>
              <w:jc w:val="center"/>
              <w:rPr>
                <w:rFonts w:ascii="Calibri" w:hAnsi="Calibri" w:cs="Arial"/>
                <w:b/>
              </w:rPr>
            </w:pPr>
          </w:p>
        </w:tc>
        <w:tc>
          <w:tcPr>
            <w:tcW w:w="8384" w:type="dxa"/>
            <w:tcBorders>
              <w:top w:val="dashSmallGap" w:sz="4" w:space="0" w:color="auto"/>
              <w:bottom w:val="single" w:sz="4" w:space="0" w:color="auto"/>
            </w:tcBorders>
            <w:shd w:val="clear" w:color="auto" w:fill="E5B8B7" w:themeFill="accent2" w:themeFillTint="66"/>
          </w:tcPr>
          <w:p w:rsidR="00250848" w:rsidRPr="005370CA" w:rsidRDefault="00250848" w:rsidP="005370CA">
            <w:pPr>
              <w:pStyle w:val="Titre4"/>
              <w:outlineLvl w:val="3"/>
              <w:rPr>
                <w:rFonts w:ascii="Calibri" w:eastAsiaTheme="minorHAnsi" w:hAnsi="Calibri"/>
                <w:i w:val="0"/>
                <w:iCs w:val="0"/>
                <w:color w:val="auto"/>
                <w:lang w:eastAsia="en-US"/>
              </w:rPr>
            </w:pPr>
            <w:r w:rsidRPr="00510061">
              <w:rPr>
                <w:i w:val="0"/>
                <w:color w:val="auto"/>
              </w:rPr>
              <w:sym w:font="Wingdings" w:char="F0C4"/>
            </w:r>
            <w:r>
              <w:t xml:space="preserve"> </w:t>
            </w:r>
            <w:r w:rsidRPr="000834BE">
              <w:rPr>
                <w:rFonts w:ascii="Calibri" w:eastAsiaTheme="minorHAnsi" w:hAnsi="Calibri"/>
                <w:i w:val="0"/>
                <w:iCs w:val="0"/>
                <w:color w:val="auto"/>
                <w:lang w:eastAsia="en-US"/>
              </w:rPr>
              <w:t>Le professeur est garant de la conformité des lieux de PFMP au regard de la validation des compétences  du diplôme. Dans le référentiel</w:t>
            </w:r>
            <w:r>
              <w:rPr>
                <w:rFonts w:ascii="Calibri" w:eastAsiaTheme="minorHAnsi" w:hAnsi="Calibri"/>
                <w:i w:val="0"/>
                <w:iCs w:val="0"/>
                <w:color w:val="auto"/>
                <w:lang w:eastAsia="en-US"/>
              </w:rPr>
              <w:t xml:space="preserve"> </w:t>
            </w:r>
            <w:r w:rsidRPr="000834BE">
              <w:rPr>
                <w:rFonts w:ascii="Calibri" w:eastAsiaTheme="minorHAnsi" w:hAnsi="Calibri"/>
                <w:i w:val="0"/>
                <w:iCs w:val="0"/>
                <w:color w:val="auto"/>
                <w:lang w:eastAsia="en-US"/>
              </w:rPr>
              <w:t>figu</w:t>
            </w:r>
            <w:r>
              <w:rPr>
                <w:rFonts w:ascii="Calibri" w:eastAsiaTheme="minorHAnsi" w:hAnsi="Calibri"/>
                <w:i w:val="0"/>
                <w:iCs w:val="0"/>
                <w:color w:val="auto"/>
                <w:lang w:eastAsia="en-US"/>
              </w:rPr>
              <w:t>r</w:t>
            </w:r>
            <w:r w:rsidRPr="000834BE">
              <w:rPr>
                <w:rFonts w:ascii="Calibri" w:eastAsiaTheme="minorHAnsi" w:hAnsi="Calibri"/>
                <w:i w:val="0"/>
                <w:iCs w:val="0"/>
                <w:color w:val="auto"/>
                <w:lang w:eastAsia="en-US"/>
              </w:rPr>
              <w:t xml:space="preserve">e deux </w:t>
            </w:r>
            <w:r>
              <w:rPr>
                <w:rFonts w:ascii="Calibri" w:eastAsiaTheme="minorHAnsi" w:hAnsi="Calibri"/>
                <w:i w:val="0"/>
                <w:iCs w:val="0"/>
                <w:color w:val="auto"/>
                <w:lang w:eastAsia="en-US"/>
              </w:rPr>
              <w:t>t</w:t>
            </w:r>
            <w:r w:rsidRPr="000834BE">
              <w:rPr>
                <w:rFonts w:ascii="Calibri" w:eastAsiaTheme="minorHAnsi" w:hAnsi="Calibri"/>
                <w:i w:val="0"/>
                <w:iCs w:val="0"/>
                <w:color w:val="auto"/>
                <w:lang w:eastAsia="en-US"/>
              </w:rPr>
              <w:t>ableaux détaillés des activités et tâches professionnelles pour aider les enseignants à valider ou non une structure d’accueil.</w:t>
            </w:r>
          </w:p>
        </w:tc>
      </w:tr>
      <w:tr w:rsidR="00250848" w:rsidTr="005370CA">
        <w:trPr>
          <w:trHeight w:val="415"/>
        </w:trPr>
        <w:tc>
          <w:tcPr>
            <w:tcW w:w="2106" w:type="dxa"/>
            <w:vMerge/>
            <w:shd w:val="clear" w:color="auto" w:fill="C0504D" w:themeFill="accent2"/>
            <w:vAlign w:val="center"/>
          </w:tcPr>
          <w:p w:rsidR="00250848" w:rsidRPr="006C53A8" w:rsidRDefault="00250848" w:rsidP="00611020">
            <w:pPr>
              <w:jc w:val="center"/>
              <w:rPr>
                <w:rFonts w:ascii="Calibri" w:hAnsi="Calibri" w:cs="Arial"/>
                <w:b/>
              </w:rPr>
            </w:pPr>
          </w:p>
        </w:tc>
        <w:tc>
          <w:tcPr>
            <w:tcW w:w="8384" w:type="dxa"/>
            <w:tcBorders>
              <w:top w:val="single" w:sz="4" w:space="0" w:color="auto"/>
              <w:bottom w:val="dashSmallGap" w:sz="4" w:space="0" w:color="auto"/>
            </w:tcBorders>
          </w:tcPr>
          <w:p w:rsidR="00250848" w:rsidRPr="00302C2B" w:rsidRDefault="00250848" w:rsidP="00FB2D43">
            <w:pPr>
              <w:rPr>
                <w:rFonts w:ascii="Calibri" w:hAnsi="Calibri" w:cs="Arial"/>
                <w:b/>
                <w:color w:val="E36C0A" w:themeColor="accent6" w:themeShade="BF"/>
              </w:rPr>
            </w:pPr>
            <w:r w:rsidRPr="00302C2B">
              <w:rPr>
                <w:rFonts w:ascii="Calibri" w:hAnsi="Calibri" w:cs="Arial"/>
                <w:b/>
              </w:rPr>
              <w:t>Q2</w:t>
            </w:r>
            <w:r>
              <w:rPr>
                <w:rFonts w:ascii="Calibri" w:hAnsi="Calibri" w:cs="Arial"/>
                <w:b/>
              </w:rPr>
              <w:t>6</w:t>
            </w:r>
            <w:r w:rsidRPr="00302C2B">
              <w:rPr>
                <w:rFonts w:ascii="Calibri" w:hAnsi="Calibri" w:cs="Arial"/>
                <w:b/>
              </w:rPr>
              <w:t>- Qui va faire la démarche d’avertir les lieux de PFMP du changement de diplôme ?</w:t>
            </w:r>
          </w:p>
        </w:tc>
      </w:tr>
      <w:tr w:rsidR="00250848" w:rsidTr="005370CA">
        <w:trPr>
          <w:trHeight w:val="2038"/>
        </w:trPr>
        <w:tc>
          <w:tcPr>
            <w:tcW w:w="2106" w:type="dxa"/>
            <w:vMerge/>
            <w:shd w:val="clear" w:color="auto" w:fill="C0504D" w:themeFill="accent2"/>
            <w:vAlign w:val="center"/>
          </w:tcPr>
          <w:p w:rsidR="00250848" w:rsidRPr="006C53A8" w:rsidRDefault="00250848" w:rsidP="00611020">
            <w:pPr>
              <w:jc w:val="center"/>
              <w:rPr>
                <w:rFonts w:ascii="Calibri" w:hAnsi="Calibri" w:cs="Arial"/>
                <w:b/>
              </w:rPr>
            </w:pPr>
          </w:p>
        </w:tc>
        <w:tc>
          <w:tcPr>
            <w:tcW w:w="8384" w:type="dxa"/>
            <w:tcBorders>
              <w:top w:val="dashSmallGap" w:sz="4" w:space="0" w:color="auto"/>
              <w:bottom w:val="single" w:sz="4" w:space="0" w:color="auto"/>
            </w:tcBorders>
          </w:tcPr>
          <w:p w:rsidR="00250848" w:rsidRPr="00746509" w:rsidRDefault="00250848" w:rsidP="00FB2D43">
            <w:pPr>
              <w:rPr>
                <w:rFonts w:ascii="Calibri" w:hAnsi="Calibri" w:cs="Arial"/>
              </w:rPr>
            </w:pPr>
            <w:r>
              <w:sym w:font="Wingdings" w:char="F0C4"/>
            </w:r>
            <w:r>
              <w:t xml:space="preserve"> </w:t>
            </w:r>
            <w:r>
              <w:rPr>
                <w:rFonts w:ascii="Calibri" w:hAnsi="Calibri" w:cs="Arial"/>
              </w:rPr>
              <w:t xml:space="preserve">Un diplôme est rénové à la demande du milieu professionnel. Les professionnels sont ou seront informés de la rénovation du diplôme grâce aux lettres nationales et </w:t>
            </w:r>
            <w:r w:rsidRPr="00746509">
              <w:rPr>
                <w:rFonts w:ascii="Calibri" w:hAnsi="Calibri" w:cs="Arial"/>
              </w:rPr>
              <w:t xml:space="preserve">abonnements </w:t>
            </w:r>
            <w:r>
              <w:rPr>
                <w:rFonts w:ascii="Calibri" w:hAnsi="Calibri" w:cs="Arial"/>
              </w:rPr>
              <w:t xml:space="preserve">(ex : « le chef » « le cuisinier »,…) </w:t>
            </w:r>
          </w:p>
          <w:p w:rsidR="00250848" w:rsidRDefault="00250848" w:rsidP="00FB2D43">
            <w:pPr>
              <w:rPr>
                <w:rFonts w:ascii="Calibri" w:hAnsi="Calibri" w:cs="Arial"/>
              </w:rPr>
            </w:pPr>
            <w:r>
              <w:rPr>
                <w:rFonts w:ascii="Calibri" w:hAnsi="Calibri" w:cs="Arial"/>
              </w:rPr>
              <w:t>L’académie est également dans</w:t>
            </w:r>
            <w:r w:rsidRPr="00746509">
              <w:rPr>
                <w:rFonts w:ascii="Calibri" w:hAnsi="Calibri" w:cs="Arial"/>
              </w:rPr>
              <w:t xml:space="preserve"> l’attente d’un support élaboré par l’académie pilote pour informer nos partenaires</w:t>
            </w:r>
            <w:r>
              <w:rPr>
                <w:rFonts w:ascii="Calibri" w:hAnsi="Calibri" w:cs="Arial"/>
              </w:rPr>
              <w:t xml:space="preserve"> de cette rénovation. En attendant les enseignants</w:t>
            </w:r>
            <w:r w:rsidRPr="00746509">
              <w:rPr>
                <w:rFonts w:ascii="Calibri" w:hAnsi="Calibri" w:cs="Arial"/>
              </w:rPr>
              <w:t xml:space="preserve"> </w:t>
            </w:r>
            <w:r>
              <w:rPr>
                <w:rFonts w:ascii="Calibri" w:hAnsi="Calibri" w:cs="Arial"/>
              </w:rPr>
              <w:t>sont porteurs de la rénovation dans les différents échanges qu’ils pourraient avoir avec leurs propres réseaux professionnels.</w:t>
            </w:r>
          </w:p>
        </w:tc>
      </w:tr>
      <w:tr w:rsidR="00250848" w:rsidTr="000657BF">
        <w:trPr>
          <w:trHeight w:val="353"/>
        </w:trPr>
        <w:tc>
          <w:tcPr>
            <w:tcW w:w="2106" w:type="dxa"/>
            <w:vMerge/>
            <w:shd w:val="clear" w:color="auto" w:fill="C0504D" w:themeFill="accent2"/>
            <w:vAlign w:val="center"/>
          </w:tcPr>
          <w:p w:rsidR="00250848" w:rsidRPr="006C53A8" w:rsidRDefault="00250848" w:rsidP="00611020">
            <w:pPr>
              <w:jc w:val="center"/>
              <w:rPr>
                <w:rFonts w:ascii="Calibri" w:hAnsi="Calibri" w:cs="Arial"/>
                <w:b/>
              </w:rPr>
            </w:pPr>
          </w:p>
        </w:tc>
        <w:tc>
          <w:tcPr>
            <w:tcW w:w="8384" w:type="dxa"/>
            <w:tcBorders>
              <w:top w:val="single" w:sz="4" w:space="0" w:color="auto"/>
              <w:bottom w:val="dashSmallGap" w:sz="4" w:space="0" w:color="auto"/>
            </w:tcBorders>
            <w:shd w:val="clear" w:color="auto" w:fill="E5B8B7" w:themeFill="accent2" w:themeFillTint="66"/>
            <w:vAlign w:val="center"/>
          </w:tcPr>
          <w:p w:rsidR="00250848" w:rsidRPr="00302C2B" w:rsidRDefault="00250848" w:rsidP="00FB2D43">
            <w:pPr>
              <w:rPr>
                <w:rFonts w:ascii="Calibri" w:hAnsi="Calibri" w:cs="Arial"/>
                <w:b/>
              </w:rPr>
            </w:pPr>
            <w:r w:rsidRPr="00302C2B">
              <w:rPr>
                <w:rFonts w:ascii="Calibri" w:hAnsi="Calibri" w:cs="Arial"/>
                <w:b/>
              </w:rPr>
              <w:t>Q2</w:t>
            </w:r>
            <w:r>
              <w:rPr>
                <w:rFonts w:ascii="Calibri" w:hAnsi="Calibri" w:cs="Arial"/>
                <w:b/>
              </w:rPr>
              <w:t>7</w:t>
            </w:r>
            <w:r w:rsidRPr="00302C2B">
              <w:rPr>
                <w:rFonts w:ascii="Calibri" w:hAnsi="Calibri" w:cs="Arial"/>
                <w:b/>
              </w:rPr>
              <w:t xml:space="preserve">- Y’a-t-il un calendrier des PFMP à respecter ? </w:t>
            </w:r>
          </w:p>
        </w:tc>
      </w:tr>
      <w:tr w:rsidR="00250848" w:rsidTr="005370CA">
        <w:trPr>
          <w:trHeight w:val="1109"/>
        </w:trPr>
        <w:tc>
          <w:tcPr>
            <w:tcW w:w="2106" w:type="dxa"/>
            <w:vMerge/>
            <w:shd w:val="clear" w:color="auto" w:fill="C0504D" w:themeFill="accent2"/>
            <w:vAlign w:val="center"/>
          </w:tcPr>
          <w:p w:rsidR="00250848" w:rsidRPr="006C53A8" w:rsidRDefault="00250848" w:rsidP="00611020">
            <w:pPr>
              <w:jc w:val="center"/>
              <w:rPr>
                <w:rFonts w:ascii="Calibri" w:hAnsi="Calibri" w:cs="Arial"/>
                <w:b/>
              </w:rPr>
            </w:pPr>
          </w:p>
        </w:tc>
        <w:tc>
          <w:tcPr>
            <w:tcW w:w="8384" w:type="dxa"/>
            <w:tcBorders>
              <w:top w:val="dashSmallGap" w:sz="4" w:space="0" w:color="auto"/>
              <w:bottom w:val="single" w:sz="4" w:space="0" w:color="auto"/>
            </w:tcBorders>
            <w:shd w:val="clear" w:color="auto" w:fill="E5B8B7" w:themeFill="accent2" w:themeFillTint="66"/>
            <w:vAlign w:val="center"/>
          </w:tcPr>
          <w:p w:rsidR="00250848" w:rsidRDefault="00250848" w:rsidP="00E4189B">
            <w:pPr>
              <w:rPr>
                <w:rFonts w:ascii="Calibri" w:hAnsi="Calibri" w:cs="Arial"/>
              </w:rPr>
            </w:pPr>
            <w:bookmarkStart w:id="1" w:name="OLE_LINK1"/>
            <w:bookmarkStart w:id="2" w:name="OLE_LINK2"/>
            <w:r>
              <w:sym w:font="Wingdings" w:char="F0C4"/>
            </w:r>
            <w:bookmarkEnd w:id="1"/>
            <w:bookmarkEnd w:id="2"/>
            <w:r>
              <w:t xml:space="preserve"> </w:t>
            </w:r>
            <w:r>
              <w:rPr>
                <w:rFonts w:ascii="Calibri" w:hAnsi="Calibri" w:cs="Arial"/>
              </w:rPr>
              <w:t xml:space="preserve">Il n’y a pas </w:t>
            </w:r>
            <w:r w:rsidRPr="00746509">
              <w:rPr>
                <w:rFonts w:ascii="Calibri" w:hAnsi="Calibri" w:cs="Arial"/>
              </w:rPr>
              <w:t>de recommandation</w:t>
            </w:r>
            <w:r>
              <w:rPr>
                <w:rFonts w:ascii="Calibri" w:hAnsi="Calibri" w:cs="Arial"/>
              </w:rPr>
              <w:t>s particulières si ce n’est la cohérence de la formation. Il est nécessaire que le calendrier soit fonction des projets menés et</w:t>
            </w:r>
            <w:r w:rsidRPr="00746509">
              <w:rPr>
                <w:rFonts w:ascii="Calibri" w:hAnsi="Calibri" w:cs="Arial"/>
              </w:rPr>
              <w:t xml:space="preserve"> des plans de formation</w:t>
            </w:r>
            <w:r>
              <w:rPr>
                <w:rFonts w:ascii="Calibri" w:hAnsi="Calibri" w:cs="Arial"/>
              </w:rPr>
              <w:t xml:space="preserve"> de chaque établissement. </w:t>
            </w:r>
          </w:p>
        </w:tc>
      </w:tr>
      <w:tr w:rsidR="00250848" w:rsidTr="005370CA">
        <w:trPr>
          <w:trHeight w:val="427"/>
        </w:trPr>
        <w:tc>
          <w:tcPr>
            <w:tcW w:w="2106" w:type="dxa"/>
            <w:vMerge/>
            <w:shd w:val="clear" w:color="auto" w:fill="C0504D" w:themeFill="accent2"/>
            <w:vAlign w:val="center"/>
          </w:tcPr>
          <w:p w:rsidR="00250848" w:rsidRPr="006C53A8" w:rsidRDefault="00250848" w:rsidP="00611020">
            <w:pPr>
              <w:jc w:val="center"/>
              <w:rPr>
                <w:rFonts w:ascii="Calibri" w:hAnsi="Calibri" w:cs="Arial"/>
                <w:b/>
              </w:rPr>
            </w:pPr>
          </w:p>
        </w:tc>
        <w:tc>
          <w:tcPr>
            <w:tcW w:w="8384" w:type="dxa"/>
            <w:tcBorders>
              <w:top w:val="single" w:sz="4" w:space="0" w:color="auto"/>
              <w:bottom w:val="dashSmallGap" w:sz="4" w:space="0" w:color="auto"/>
            </w:tcBorders>
            <w:vAlign w:val="center"/>
          </w:tcPr>
          <w:p w:rsidR="00250848" w:rsidRPr="00302C2B" w:rsidRDefault="00250848" w:rsidP="00FB2D43">
            <w:pPr>
              <w:rPr>
                <w:rFonts w:ascii="Calibri" w:hAnsi="Calibri" w:cs="Arial"/>
                <w:b/>
              </w:rPr>
            </w:pPr>
            <w:r w:rsidRPr="00302C2B">
              <w:rPr>
                <w:rFonts w:ascii="Calibri" w:hAnsi="Calibri" w:cs="Arial"/>
                <w:b/>
              </w:rPr>
              <w:t>Q2</w:t>
            </w:r>
            <w:r>
              <w:rPr>
                <w:rFonts w:ascii="Calibri" w:hAnsi="Calibri" w:cs="Arial"/>
                <w:b/>
              </w:rPr>
              <w:t>8</w:t>
            </w:r>
            <w:r w:rsidRPr="00302C2B">
              <w:rPr>
                <w:rFonts w:ascii="Calibri" w:hAnsi="Calibri" w:cs="Arial"/>
                <w:b/>
              </w:rPr>
              <w:t xml:space="preserve">- Existe-t-il un livret de PFMP ? </w:t>
            </w:r>
          </w:p>
        </w:tc>
      </w:tr>
      <w:tr w:rsidR="00250848" w:rsidTr="005370CA">
        <w:trPr>
          <w:trHeight w:val="616"/>
        </w:trPr>
        <w:tc>
          <w:tcPr>
            <w:tcW w:w="2106" w:type="dxa"/>
            <w:vMerge/>
            <w:shd w:val="clear" w:color="auto" w:fill="C0504D" w:themeFill="accent2"/>
            <w:vAlign w:val="center"/>
          </w:tcPr>
          <w:p w:rsidR="00250848" w:rsidRPr="006C53A8" w:rsidRDefault="00250848" w:rsidP="00611020">
            <w:pPr>
              <w:jc w:val="center"/>
              <w:rPr>
                <w:rFonts w:ascii="Calibri" w:hAnsi="Calibri" w:cs="Arial"/>
                <w:b/>
              </w:rPr>
            </w:pPr>
          </w:p>
        </w:tc>
        <w:tc>
          <w:tcPr>
            <w:tcW w:w="8384" w:type="dxa"/>
            <w:tcBorders>
              <w:top w:val="dashSmallGap" w:sz="4" w:space="0" w:color="auto"/>
              <w:bottom w:val="single" w:sz="4" w:space="0" w:color="auto"/>
            </w:tcBorders>
            <w:vAlign w:val="center"/>
          </w:tcPr>
          <w:p w:rsidR="00250848" w:rsidRDefault="00250848" w:rsidP="00FB2D43">
            <w:pPr>
              <w:rPr>
                <w:rFonts w:ascii="Calibri" w:hAnsi="Calibri" w:cs="Arial"/>
              </w:rPr>
            </w:pPr>
            <w:r>
              <w:sym w:font="Wingdings" w:char="F0C4"/>
            </w:r>
            <w:r>
              <w:t xml:space="preserve"> </w:t>
            </w:r>
            <w:r>
              <w:rPr>
                <w:rFonts w:ascii="Calibri" w:hAnsi="Calibri" w:cs="Arial"/>
              </w:rPr>
              <w:t>Le livret est en fin d’élaboration et devrait être disponible à la rentrée scolaire 2020. Le document sera national.</w:t>
            </w:r>
          </w:p>
        </w:tc>
      </w:tr>
      <w:tr w:rsidR="00250848" w:rsidTr="005370CA">
        <w:trPr>
          <w:trHeight w:val="397"/>
        </w:trPr>
        <w:tc>
          <w:tcPr>
            <w:tcW w:w="2106" w:type="dxa"/>
            <w:vMerge/>
            <w:shd w:val="clear" w:color="auto" w:fill="C0504D" w:themeFill="accent2"/>
            <w:vAlign w:val="center"/>
          </w:tcPr>
          <w:p w:rsidR="00250848" w:rsidRPr="006C53A8" w:rsidRDefault="00250848" w:rsidP="00611020">
            <w:pPr>
              <w:jc w:val="center"/>
              <w:rPr>
                <w:rFonts w:ascii="Calibri" w:hAnsi="Calibri" w:cs="Arial"/>
                <w:b/>
              </w:rPr>
            </w:pPr>
          </w:p>
        </w:tc>
        <w:tc>
          <w:tcPr>
            <w:tcW w:w="8384" w:type="dxa"/>
            <w:tcBorders>
              <w:top w:val="single" w:sz="4" w:space="0" w:color="auto"/>
              <w:bottom w:val="single" w:sz="4" w:space="0" w:color="auto"/>
            </w:tcBorders>
            <w:shd w:val="clear" w:color="auto" w:fill="E5B8B7" w:themeFill="accent2" w:themeFillTint="66"/>
            <w:vAlign w:val="center"/>
          </w:tcPr>
          <w:p w:rsidR="00250848" w:rsidRPr="00952096" w:rsidRDefault="00250848" w:rsidP="00FB2D43">
            <w:pPr>
              <w:rPr>
                <w:b/>
                <w:bCs/>
              </w:rPr>
            </w:pPr>
            <w:r>
              <w:rPr>
                <w:b/>
                <w:bCs/>
              </w:rPr>
              <w:t>Q29- Peut-on réaliser les 4 PFMP en restauration collective ?</w:t>
            </w:r>
          </w:p>
        </w:tc>
      </w:tr>
      <w:tr w:rsidR="00250848" w:rsidTr="005370CA">
        <w:trPr>
          <w:trHeight w:val="1074"/>
        </w:trPr>
        <w:tc>
          <w:tcPr>
            <w:tcW w:w="2106" w:type="dxa"/>
            <w:vMerge/>
            <w:shd w:val="clear" w:color="auto" w:fill="C0504D" w:themeFill="accent2"/>
            <w:vAlign w:val="center"/>
          </w:tcPr>
          <w:p w:rsidR="00250848" w:rsidRPr="006C53A8" w:rsidRDefault="00250848" w:rsidP="00611020">
            <w:pPr>
              <w:jc w:val="center"/>
              <w:rPr>
                <w:rFonts w:ascii="Calibri" w:hAnsi="Calibri" w:cs="Arial"/>
                <w:b/>
              </w:rPr>
            </w:pPr>
          </w:p>
        </w:tc>
        <w:tc>
          <w:tcPr>
            <w:tcW w:w="8384" w:type="dxa"/>
            <w:tcBorders>
              <w:top w:val="dashSmallGap" w:sz="4" w:space="0" w:color="auto"/>
              <w:bottom w:val="single" w:sz="4" w:space="0" w:color="auto"/>
            </w:tcBorders>
            <w:shd w:val="clear" w:color="auto" w:fill="E5B8B7" w:themeFill="accent2" w:themeFillTint="66"/>
            <w:vAlign w:val="center"/>
          </w:tcPr>
          <w:p w:rsidR="00250848" w:rsidRPr="00B03400" w:rsidRDefault="00250848" w:rsidP="00952096">
            <w:pPr>
              <w:rPr>
                <w:color w:val="000000" w:themeColor="text1"/>
              </w:rPr>
            </w:pPr>
            <w:r>
              <w:sym w:font="Wingdings" w:char="F0C4"/>
            </w:r>
            <w:r w:rsidRPr="00B03400">
              <w:rPr>
                <w:color w:val="000000" w:themeColor="text1"/>
              </w:rPr>
              <w:t>NON, il fau</w:t>
            </w:r>
            <w:r w:rsidR="00B03400" w:rsidRPr="00B03400">
              <w:rPr>
                <w:color w:val="000000" w:themeColor="text1"/>
              </w:rPr>
              <w:t xml:space="preserve">dra, dans la mesure du possible, 4 lieux différents </w:t>
            </w:r>
            <w:r w:rsidRPr="00B03400">
              <w:rPr>
                <w:color w:val="000000" w:themeColor="text1"/>
              </w:rPr>
              <w:t>pour couvrir un maximum de compétences.</w:t>
            </w:r>
          </w:p>
          <w:p w:rsidR="00250848" w:rsidRDefault="00250848" w:rsidP="00952096">
            <w:r w:rsidRPr="00B03400">
              <w:rPr>
                <w:color w:val="000000" w:themeColor="text1"/>
              </w:rPr>
              <w:t>Les lieux de stages doivent comporter des usagers. Pas de cuisine centrale ni certains EHPAD qui ne font pas de service.</w:t>
            </w:r>
            <w:r>
              <w:t xml:space="preserve"> </w:t>
            </w:r>
          </w:p>
        </w:tc>
      </w:tr>
      <w:tr w:rsidR="00250848" w:rsidTr="005370CA">
        <w:trPr>
          <w:trHeight w:val="433"/>
        </w:trPr>
        <w:tc>
          <w:tcPr>
            <w:tcW w:w="2106" w:type="dxa"/>
            <w:vMerge/>
            <w:shd w:val="clear" w:color="auto" w:fill="C0504D" w:themeFill="accent2"/>
            <w:vAlign w:val="center"/>
          </w:tcPr>
          <w:p w:rsidR="00250848" w:rsidRPr="006C53A8" w:rsidRDefault="00250848" w:rsidP="00611020">
            <w:pPr>
              <w:jc w:val="center"/>
              <w:rPr>
                <w:rFonts w:ascii="Calibri" w:hAnsi="Calibri" w:cs="Arial"/>
                <w:b/>
              </w:rPr>
            </w:pPr>
          </w:p>
        </w:tc>
        <w:tc>
          <w:tcPr>
            <w:tcW w:w="8384" w:type="dxa"/>
            <w:tcBorders>
              <w:top w:val="single" w:sz="4" w:space="0" w:color="auto"/>
              <w:bottom w:val="single" w:sz="4" w:space="0" w:color="auto"/>
            </w:tcBorders>
            <w:shd w:val="clear" w:color="auto" w:fill="auto"/>
            <w:vAlign w:val="center"/>
          </w:tcPr>
          <w:p w:rsidR="00250848" w:rsidRPr="00E95E30" w:rsidRDefault="00250848" w:rsidP="00952096">
            <w:pPr>
              <w:rPr>
                <w:b/>
                <w:bCs/>
              </w:rPr>
            </w:pPr>
            <w:r>
              <w:rPr>
                <w:b/>
                <w:bCs/>
              </w:rPr>
              <w:t>Q30- Qui recherche les lieux de PFMP ?</w:t>
            </w:r>
          </w:p>
        </w:tc>
      </w:tr>
      <w:tr w:rsidR="00250848" w:rsidTr="005370CA">
        <w:trPr>
          <w:trHeight w:val="1404"/>
        </w:trPr>
        <w:tc>
          <w:tcPr>
            <w:tcW w:w="2106" w:type="dxa"/>
            <w:vMerge/>
            <w:shd w:val="clear" w:color="auto" w:fill="C0504D" w:themeFill="accent2"/>
            <w:vAlign w:val="center"/>
          </w:tcPr>
          <w:p w:rsidR="00250848" w:rsidRPr="006C53A8" w:rsidRDefault="00250848" w:rsidP="00611020">
            <w:pPr>
              <w:jc w:val="center"/>
              <w:rPr>
                <w:rFonts w:ascii="Calibri" w:hAnsi="Calibri" w:cs="Arial"/>
                <w:b/>
              </w:rPr>
            </w:pPr>
          </w:p>
        </w:tc>
        <w:tc>
          <w:tcPr>
            <w:tcW w:w="8384" w:type="dxa"/>
            <w:tcBorders>
              <w:top w:val="dashSmallGap" w:sz="4" w:space="0" w:color="auto"/>
              <w:bottom w:val="single" w:sz="4" w:space="0" w:color="auto"/>
            </w:tcBorders>
            <w:shd w:val="clear" w:color="auto" w:fill="auto"/>
            <w:vAlign w:val="center"/>
          </w:tcPr>
          <w:p w:rsidR="00250848" w:rsidRDefault="00250848" w:rsidP="00952096">
            <w:r>
              <w:sym w:font="Wingdings" w:char="F0C4"/>
            </w:r>
            <w:r>
              <w:t>Les enseignants sont responsables de la recherche de stage. Il peut être chercher et attribuer par les enseignants en 1</w:t>
            </w:r>
            <w:r w:rsidRPr="00E95E30">
              <w:rPr>
                <w:vertAlign w:val="superscript"/>
              </w:rPr>
              <w:t>ère</w:t>
            </w:r>
            <w:r>
              <w:t xml:space="preserve"> année, mais en 2</w:t>
            </w:r>
            <w:r w:rsidRPr="00E95E30">
              <w:rPr>
                <w:vertAlign w:val="superscript"/>
              </w:rPr>
              <w:t>ème</w:t>
            </w:r>
            <w:r>
              <w:t xml:space="preserve"> année, l’élève doit dans la mesure du possible chercher lui-même son lieu de stage. </w:t>
            </w:r>
          </w:p>
          <w:p w:rsidR="00250848" w:rsidRDefault="00250848" w:rsidP="00952096">
            <w:r>
              <w:t xml:space="preserve">On peut permettre à un élève en difficulté de retourner sur le même lieu de stage.   </w:t>
            </w:r>
          </w:p>
        </w:tc>
      </w:tr>
      <w:tr w:rsidR="00250848" w:rsidTr="008573A3">
        <w:trPr>
          <w:trHeight w:val="425"/>
        </w:trPr>
        <w:tc>
          <w:tcPr>
            <w:tcW w:w="2106" w:type="dxa"/>
            <w:vMerge w:val="restart"/>
            <w:shd w:val="clear" w:color="auto" w:fill="1F497D" w:themeFill="text2"/>
            <w:vAlign w:val="center"/>
          </w:tcPr>
          <w:p w:rsidR="00250848" w:rsidRPr="006C53A8" w:rsidRDefault="00250848" w:rsidP="00611020">
            <w:pPr>
              <w:jc w:val="center"/>
              <w:rPr>
                <w:rFonts w:ascii="Calibri" w:hAnsi="Calibri" w:cs="Arial"/>
                <w:b/>
              </w:rPr>
            </w:pPr>
            <w:r>
              <w:rPr>
                <w:rFonts w:ascii="Calibri" w:hAnsi="Calibri" w:cs="Arial"/>
                <w:b/>
              </w:rPr>
              <w:lastRenderedPageBreak/>
              <w:t>CCF</w:t>
            </w:r>
          </w:p>
        </w:tc>
        <w:tc>
          <w:tcPr>
            <w:tcW w:w="8384" w:type="dxa"/>
            <w:tcBorders>
              <w:top w:val="single" w:sz="4" w:space="0" w:color="auto"/>
              <w:bottom w:val="dashSmallGap" w:sz="4" w:space="0" w:color="auto"/>
            </w:tcBorders>
            <w:shd w:val="clear" w:color="auto" w:fill="C6D9F1" w:themeFill="text2" w:themeFillTint="33"/>
            <w:vAlign w:val="center"/>
          </w:tcPr>
          <w:p w:rsidR="00250848" w:rsidRPr="00302C2B" w:rsidRDefault="00250848" w:rsidP="00FB2D43">
            <w:pPr>
              <w:rPr>
                <w:rFonts w:ascii="Calibri" w:hAnsi="Calibri" w:cs="Arial"/>
                <w:b/>
              </w:rPr>
            </w:pPr>
            <w:r w:rsidRPr="00302C2B">
              <w:rPr>
                <w:rFonts w:ascii="Calibri" w:hAnsi="Calibri" w:cs="Arial"/>
                <w:b/>
              </w:rPr>
              <w:t>Q</w:t>
            </w:r>
            <w:r>
              <w:rPr>
                <w:rFonts w:ascii="Calibri" w:hAnsi="Calibri" w:cs="Arial"/>
                <w:b/>
              </w:rPr>
              <w:t>31</w:t>
            </w:r>
            <w:r w:rsidRPr="00302C2B">
              <w:rPr>
                <w:rFonts w:ascii="Calibri" w:hAnsi="Calibri" w:cs="Arial"/>
                <w:b/>
              </w:rPr>
              <w:t xml:space="preserve">- Existe-t-il un calendrier des CCF à respecter ? </w:t>
            </w:r>
          </w:p>
        </w:tc>
      </w:tr>
      <w:tr w:rsidR="00250848" w:rsidTr="000A1574">
        <w:trPr>
          <w:trHeight w:val="832"/>
        </w:trPr>
        <w:tc>
          <w:tcPr>
            <w:tcW w:w="2106" w:type="dxa"/>
            <w:vMerge/>
            <w:shd w:val="clear" w:color="auto" w:fill="1F497D" w:themeFill="text2"/>
            <w:vAlign w:val="center"/>
          </w:tcPr>
          <w:p w:rsidR="00250848" w:rsidRDefault="00250848" w:rsidP="00611020">
            <w:pPr>
              <w:jc w:val="center"/>
              <w:rPr>
                <w:rFonts w:ascii="Calibri" w:hAnsi="Calibri" w:cs="Arial"/>
                <w:b/>
              </w:rPr>
            </w:pPr>
          </w:p>
        </w:tc>
        <w:tc>
          <w:tcPr>
            <w:tcW w:w="8384" w:type="dxa"/>
            <w:tcBorders>
              <w:top w:val="dashSmallGap" w:sz="4" w:space="0" w:color="auto"/>
              <w:bottom w:val="single" w:sz="4" w:space="0" w:color="auto"/>
            </w:tcBorders>
            <w:shd w:val="clear" w:color="auto" w:fill="C6D9F1" w:themeFill="text2" w:themeFillTint="33"/>
            <w:vAlign w:val="center"/>
          </w:tcPr>
          <w:p w:rsidR="00250848" w:rsidRDefault="00250848" w:rsidP="00FB2D43">
            <w:pPr>
              <w:rPr>
                <w:rFonts w:ascii="Calibri" w:hAnsi="Calibri" w:cs="Arial"/>
              </w:rPr>
            </w:pPr>
            <w:r>
              <w:sym w:font="Wingdings" w:char="F0C4"/>
            </w:r>
            <w:r>
              <w:t xml:space="preserve"> </w:t>
            </w:r>
            <w:r>
              <w:rPr>
                <w:rFonts w:ascii="Calibri" w:hAnsi="Calibri" w:cs="Arial"/>
              </w:rPr>
              <w:t>Les dates de CCF sont laissées au libre choix de l’enseignant en fonction des compétences acquises par son élève. D’une manière générale, de mars à mai les élèves sont en situation d’être évalués.</w:t>
            </w:r>
          </w:p>
        </w:tc>
      </w:tr>
      <w:tr w:rsidR="00250848" w:rsidTr="008573A3">
        <w:trPr>
          <w:trHeight w:val="360"/>
        </w:trPr>
        <w:tc>
          <w:tcPr>
            <w:tcW w:w="2106" w:type="dxa"/>
            <w:vMerge/>
            <w:shd w:val="clear" w:color="auto" w:fill="1F497D" w:themeFill="text2"/>
            <w:vAlign w:val="center"/>
          </w:tcPr>
          <w:p w:rsidR="00250848" w:rsidRDefault="00250848" w:rsidP="00611020">
            <w:pPr>
              <w:jc w:val="center"/>
              <w:rPr>
                <w:rFonts w:ascii="Calibri" w:hAnsi="Calibri" w:cs="Arial"/>
                <w:b/>
              </w:rPr>
            </w:pPr>
          </w:p>
        </w:tc>
        <w:tc>
          <w:tcPr>
            <w:tcW w:w="8384" w:type="dxa"/>
            <w:tcBorders>
              <w:top w:val="single" w:sz="4" w:space="0" w:color="auto"/>
              <w:bottom w:val="dashSmallGap" w:sz="4" w:space="0" w:color="auto"/>
            </w:tcBorders>
            <w:vAlign w:val="center"/>
          </w:tcPr>
          <w:p w:rsidR="00250848" w:rsidRPr="00302C2B" w:rsidRDefault="00250848" w:rsidP="00FB2D43">
            <w:pPr>
              <w:rPr>
                <w:rFonts w:ascii="Calibri" w:hAnsi="Calibri" w:cs="Arial"/>
                <w:b/>
              </w:rPr>
            </w:pPr>
            <w:r w:rsidRPr="00302C2B">
              <w:rPr>
                <w:rFonts w:ascii="Calibri" w:hAnsi="Calibri" w:cs="Arial"/>
                <w:b/>
              </w:rPr>
              <w:t>Q</w:t>
            </w:r>
            <w:r>
              <w:rPr>
                <w:rFonts w:ascii="Calibri" w:hAnsi="Calibri" w:cs="Arial"/>
                <w:b/>
              </w:rPr>
              <w:t>32-</w:t>
            </w:r>
            <w:r w:rsidRPr="00302C2B">
              <w:rPr>
                <w:rFonts w:ascii="Calibri" w:hAnsi="Calibri" w:cs="Arial"/>
                <w:b/>
              </w:rPr>
              <w:t xml:space="preserve"> Si le pôle 1 dure 4h00 dans mon établissement (choix interne), le CCF du pôle 1 dure combien de temps ? </w:t>
            </w:r>
          </w:p>
        </w:tc>
      </w:tr>
      <w:tr w:rsidR="00250848" w:rsidTr="000A1574">
        <w:trPr>
          <w:trHeight w:val="481"/>
        </w:trPr>
        <w:tc>
          <w:tcPr>
            <w:tcW w:w="2106" w:type="dxa"/>
            <w:vMerge/>
            <w:shd w:val="clear" w:color="auto" w:fill="1F497D" w:themeFill="text2"/>
            <w:vAlign w:val="center"/>
          </w:tcPr>
          <w:p w:rsidR="00250848" w:rsidRDefault="00250848" w:rsidP="00611020">
            <w:pPr>
              <w:jc w:val="center"/>
              <w:rPr>
                <w:rFonts w:ascii="Calibri" w:hAnsi="Calibri" w:cs="Arial"/>
                <w:b/>
              </w:rPr>
            </w:pPr>
          </w:p>
        </w:tc>
        <w:tc>
          <w:tcPr>
            <w:tcW w:w="8384" w:type="dxa"/>
            <w:tcBorders>
              <w:top w:val="dashSmallGap" w:sz="4" w:space="0" w:color="auto"/>
              <w:bottom w:val="single" w:sz="4" w:space="0" w:color="auto"/>
            </w:tcBorders>
            <w:vAlign w:val="center"/>
          </w:tcPr>
          <w:p w:rsidR="00250848" w:rsidRDefault="00250848" w:rsidP="00FB2D43">
            <w:pPr>
              <w:rPr>
                <w:rFonts w:ascii="Calibri" w:hAnsi="Calibri" w:cs="Arial"/>
              </w:rPr>
            </w:pPr>
            <w:r>
              <w:sym w:font="Wingdings" w:char="F0C4"/>
            </w:r>
            <w:r>
              <w:t xml:space="preserve"> </w:t>
            </w:r>
            <w:r>
              <w:rPr>
                <w:rFonts w:ascii="Calibri" w:hAnsi="Calibri" w:cs="Arial"/>
              </w:rPr>
              <w:t>Les durées des épreuves sont clairement inscrites dans le  nouveau référentiel du diplôme et doivent être respectées en fin de terminale. Le CCF du pôle1 dure donc 4h30.</w:t>
            </w:r>
          </w:p>
        </w:tc>
      </w:tr>
      <w:tr w:rsidR="00250848" w:rsidTr="000A1574">
        <w:trPr>
          <w:trHeight w:val="347"/>
        </w:trPr>
        <w:tc>
          <w:tcPr>
            <w:tcW w:w="2106" w:type="dxa"/>
            <w:vMerge/>
            <w:shd w:val="clear" w:color="auto" w:fill="1F497D" w:themeFill="text2"/>
            <w:vAlign w:val="center"/>
          </w:tcPr>
          <w:p w:rsidR="00250848" w:rsidRDefault="00250848" w:rsidP="00611020">
            <w:pPr>
              <w:jc w:val="center"/>
              <w:rPr>
                <w:rFonts w:ascii="Calibri" w:hAnsi="Calibri" w:cs="Arial"/>
                <w:b/>
              </w:rPr>
            </w:pPr>
          </w:p>
        </w:tc>
        <w:tc>
          <w:tcPr>
            <w:tcW w:w="8384" w:type="dxa"/>
            <w:tcBorders>
              <w:top w:val="single" w:sz="4" w:space="0" w:color="auto"/>
              <w:bottom w:val="dashSmallGap" w:sz="4" w:space="0" w:color="auto"/>
            </w:tcBorders>
            <w:shd w:val="clear" w:color="auto" w:fill="C6D9F1" w:themeFill="text2" w:themeFillTint="33"/>
            <w:vAlign w:val="center"/>
          </w:tcPr>
          <w:p w:rsidR="00250848" w:rsidRPr="00302C2B" w:rsidRDefault="00250848" w:rsidP="00FB2D43">
            <w:pPr>
              <w:rPr>
                <w:rFonts w:ascii="Calibri" w:hAnsi="Calibri" w:cs="Arial"/>
                <w:b/>
              </w:rPr>
            </w:pPr>
            <w:r w:rsidRPr="00302C2B">
              <w:rPr>
                <w:rFonts w:ascii="Calibri" w:hAnsi="Calibri" w:cs="Arial"/>
                <w:b/>
              </w:rPr>
              <w:t>Q</w:t>
            </w:r>
            <w:r>
              <w:rPr>
                <w:rFonts w:ascii="Calibri" w:hAnsi="Calibri" w:cs="Arial"/>
                <w:b/>
              </w:rPr>
              <w:t>33-</w:t>
            </w:r>
            <w:r w:rsidRPr="00302C2B">
              <w:rPr>
                <w:rFonts w:ascii="Calibri" w:hAnsi="Calibri" w:cs="Arial"/>
                <w:b/>
              </w:rPr>
              <w:t xml:space="preserve"> Quelles sont les grilles de notations ? </w:t>
            </w:r>
          </w:p>
        </w:tc>
      </w:tr>
      <w:tr w:rsidR="00250848" w:rsidTr="000A1574">
        <w:trPr>
          <w:trHeight w:val="848"/>
        </w:trPr>
        <w:tc>
          <w:tcPr>
            <w:tcW w:w="2106" w:type="dxa"/>
            <w:vMerge/>
            <w:shd w:val="clear" w:color="auto" w:fill="1F497D" w:themeFill="text2"/>
            <w:vAlign w:val="center"/>
          </w:tcPr>
          <w:p w:rsidR="00250848" w:rsidRDefault="00250848" w:rsidP="00611020">
            <w:pPr>
              <w:jc w:val="center"/>
              <w:rPr>
                <w:rFonts w:ascii="Calibri" w:hAnsi="Calibri" w:cs="Arial"/>
                <w:b/>
              </w:rPr>
            </w:pPr>
          </w:p>
        </w:tc>
        <w:tc>
          <w:tcPr>
            <w:tcW w:w="8384" w:type="dxa"/>
            <w:tcBorders>
              <w:top w:val="dashSmallGap" w:sz="4" w:space="0" w:color="auto"/>
              <w:bottom w:val="single" w:sz="4" w:space="0" w:color="auto"/>
            </w:tcBorders>
            <w:shd w:val="clear" w:color="auto" w:fill="C6D9F1" w:themeFill="text2" w:themeFillTint="33"/>
            <w:vAlign w:val="center"/>
          </w:tcPr>
          <w:p w:rsidR="00250848" w:rsidRDefault="00250848" w:rsidP="00E4189B">
            <w:pPr>
              <w:rPr>
                <w:rFonts w:ascii="Calibri" w:hAnsi="Calibri" w:cs="Arial"/>
              </w:rPr>
            </w:pPr>
            <w:r>
              <w:sym w:font="Wingdings" w:char="F0C4"/>
            </w:r>
            <w:r>
              <w:t xml:space="preserve"> </w:t>
            </w:r>
            <w:r>
              <w:rPr>
                <w:rFonts w:ascii="Calibri" w:hAnsi="Calibri" w:cs="Arial"/>
              </w:rPr>
              <w:t>Les grilles d’évaluation ne sont pas encore parues mais un choix national a été fait concernant les compétences à évaluer en CCF.  (voir référentiel CCF  « E</w:t>
            </w:r>
            <w:r w:rsidRPr="00FB2D43">
              <w:rPr>
                <w:rFonts w:ascii="Calibri" w:hAnsi="Calibri" w:cs="Arial"/>
              </w:rPr>
              <w:t xml:space="preserve">n </w:t>
            </w:r>
            <w:r>
              <w:rPr>
                <w:rFonts w:ascii="Calibri" w:hAnsi="Calibri" w:cs="Arial"/>
              </w:rPr>
              <w:t>établissement</w:t>
            </w:r>
            <w:r w:rsidRPr="00FB2D43">
              <w:rPr>
                <w:rFonts w:ascii="Calibri" w:hAnsi="Calibri" w:cs="Arial"/>
              </w:rPr>
              <w:t xml:space="preserve"> de formation</w:t>
            </w:r>
            <w:r>
              <w:rPr>
                <w:rFonts w:ascii="Calibri" w:hAnsi="Calibri" w:cs="Arial"/>
              </w:rPr>
              <w:t> » ou « en PFMP »)</w:t>
            </w:r>
          </w:p>
        </w:tc>
      </w:tr>
      <w:tr w:rsidR="00250848" w:rsidTr="00CC4DE7">
        <w:trPr>
          <w:trHeight w:val="299"/>
        </w:trPr>
        <w:tc>
          <w:tcPr>
            <w:tcW w:w="2106" w:type="dxa"/>
            <w:vMerge/>
            <w:shd w:val="clear" w:color="auto" w:fill="1F497D" w:themeFill="text2"/>
            <w:vAlign w:val="center"/>
          </w:tcPr>
          <w:p w:rsidR="00250848" w:rsidRDefault="00250848" w:rsidP="00611020">
            <w:pPr>
              <w:jc w:val="center"/>
              <w:rPr>
                <w:rFonts w:ascii="Calibri" w:hAnsi="Calibri" w:cs="Arial"/>
                <w:b/>
              </w:rPr>
            </w:pPr>
          </w:p>
        </w:tc>
        <w:tc>
          <w:tcPr>
            <w:tcW w:w="8384" w:type="dxa"/>
            <w:tcBorders>
              <w:top w:val="single" w:sz="4" w:space="0" w:color="auto"/>
              <w:bottom w:val="dashSmallGap" w:sz="4" w:space="0" w:color="auto"/>
            </w:tcBorders>
            <w:vAlign w:val="center"/>
          </w:tcPr>
          <w:p w:rsidR="00250848" w:rsidRPr="00302C2B" w:rsidRDefault="00250848" w:rsidP="00FB2D43">
            <w:pPr>
              <w:rPr>
                <w:rFonts w:ascii="Calibri" w:hAnsi="Calibri" w:cs="Arial"/>
                <w:b/>
              </w:rPr>
            </w:pPr>
            <w:r w:rsidRPr="00302C2B">
              <w:rPr>
                <w:rFonts w:ascii="Calibri" w:hAnsi="Calibri" w:cs="Arial"/>
                <w:b/>
              </w:rPr>
              <w:t>Q</w:t>
            </w:r>
            <w:r>
              <w:rPr>
                <w:rFonts w:ascii="Calibri" w:hAnsi="Calibri" w:cs="Arial"/>
                <w:b/>
              </w:rPr>
              <w:t>34</w:t>
            </w:r>
            <w:r w:rsidRPr="00302C2B">
              <w:rPr>
                <w:rFonts w:ascii="Calibri" w:hAnsi="Calibri" w:cs="Arial"/>
                <w:b/>
              </w:rPr>
              <w:t>- Un jury professionnel est-il obligatoire lors de CCF ?</w:t>
            </w:r>
          </w:p>
        </w:tc>
      </w:tr>
      <w:tr w:rsidR="00250848" w:rsidTr="00CC4DE7">
        <w:trPr>
          <w:trHeight w:val="419"/>
        </w:trPr>
        <w:tc>
          <w:tcPr>
            <w:tcW w:w="2106" w:type="dxa"/>
            <w:vMerge/>
            <w:shd w:val="clear" w:color="auto" w:fill="1F497D" w:themeFill="text2"/>
            <w:vAlign w:val="center"/>
          </w:tcPr>
          <w:p w:rsidR="00250848" w:rsidRDefault="00250848" w:rsidP="00611020">
            <w:pPr>
              <w:jc w:val="center"/>
              <w:rPr>
                <w:rFonts w:ascii="Calibri" w:hAnsi="Calibri" w:cs="Arial"/>
                <w:b/>
              </w:rPr>
            </w:pPr>
          </w:p>
        </w:tc>
        <w:tc>
          <w:tcPr>
            <w:tcW w:w="8384" w:type="dxa"/>
            <w:tcBorders>
              <w:top w:val="dashSmallGap" w:sz="4" w:space="0" w:color="auto"/>
              <w:bottom w:val="single" w:sz="4" w:space="0" w:color="auto"/>
            </w:tcBorders>
            <w:vAlign w:val="center"/>
          </w:tcPr>
          <w:p w:rsidR="00250848" w:rsidRDefault="00250848" w:rsidP="00FB2D43">
            <w:pPr>
              <w:rPr>
                <w:rFonts w:ascii="Calibri" w:hAnsi="Calibri" w:cs="Arial"/>
              </w:rPr>
            </w:pPr>
            <w:r>
              <w:sym w:font="Wingdings" w:char="F0C4"/>
            </w:r>
            <w:r>
              <w:t xml:space="preserve"> </w:t>
            </w:r>
            <w:r>
              <w:rPr>
                <w:rFonts w:ascii="Calibri" w:hAnsi="Calibri" w:cs="Arial"/>
              </w:rPr>
              <w:t>La contrainte est retirée mais sa présence est toujours recommandée.</w:t>
            </w:r>
          </w:p>
        </w:tc>
      </w:tr>
      <w:tr w:rsidR="00250848" w:rsidTr="00CC4DE7">
        <w:trPr>
          <w:trHeight w:val="208"/>
        </w:trPr>
        <w:tc>
          <w:tcPr>
            <w:tcW w:w="2106" w:type="dxa"/>
            <w:vMerge/>
            <w:shd w:val="clear" w:color="auto" w:fill="1F497D" w:themeFill="text2"/>
            <w:vAlign w:val="center"/>
          </w:tcPr>
          <w:p w:rsidR="00250848" w:rsidRDefault="00250848" w:rsidP="00611020">
            <w:pPr>
              <w:jc w:val="center"/>
              <w:rPr>
                <w:rFonts w:ascii="Calibri" w:hAnsi="Calibri" w:cs="Arial"/>
                <w:b/>
              </w:rPr>
            </w:pPr>
          </w:p>
        </w:tc>
        <w:tc>
          <w:tcPr>
            <w:tcW w:w="8384" w:type="dxa"/>
            <w:tcBorders>
              <w:top w:val="single" w:sz="4" w:space="0" w:color="auto"/>
              <w:bottom w:val="dashSmallGap" w:sz="4" w:space="0" w:color="auto"/>
            </w:tcBorders>
            <w:shd w:val="clear" w:color="auto" w:fill="C6D9F1" w:themeFill="text2" w:themeFillTint="33"/>
          </w:tcPr>
          <w:p w:rsidR="00250848" w:rsidRPr="00302C2B" w:rsidRDefault="00250848" w:rsidP="009C4288">
            <w:pPr>
              <w:rPr>
                <w:rFonts w:ascii="Calibri" w:hAnsi="Calibri" w:cs="Arial"/>
                <w:b/>
              </w:rPr>
            </w:pPr>
            <w:r w:rsidRPr="00302C2B">
              <w:rPr>
                <w:rFonts w:ascii="Calibri" w:hAnsi="Calibri" w:cs="Arial"/>
                <w:b/>
              </w:rPr>
              <w:t>Q3</w:t>
            </w:r>
            <w:r>
              <w:rPr>
                <w:rFonts w:ascii="Calibri" w:hAnsi="Calibri" w:cs="Arial"/>
                <w:b/>
              </w:rPr>
              <w:t>5</w:t>
            </w:r>
            <w:r w:rsidRPr="00302C2B">
              <w:rPr>
                <w:rFonts w:ascii="Calibri" w:hAnsi="Calibri" w:cs="Arial"/>
                <w:b/>
              </w:rPr>
              <w:t>- L’oral se fait-il en fin d’épreuve ?</w:t>
            </w:r>
          </w:p>
        </w:tc>
      </w:tr>
      <w:tr w:rsidR="00250848" w:rsidTr="00CC4DE7">
        <w:trPr>
          <w:trHeight w:val="560"/>
        </w:trPr>
        <w:tc>
          <w:tcPr>
            <w:tcW w:w="2106" w:type="dxa"/>
            <w:vMerge/>
            <w:shd w:val="clear" w:color="auto" w:fill="1F497D" w:themeFill="text2"/>
            <w:vAlign w:val="center"/>
          </w:tcPr>
          <w:p w:rsidR="00250848" w:rsidRDefault="00250848" w:rsidP="00611020">
            <w:pPr>
              <w:jc w:val="center"/>
              <w:rPr>
                <w:rFonts w:ascii="Calibri" w:hAnsi="Calibri" w:cs="Arial"/>
                <w:b/>
              </w:rPr>
            </w:pPr>
          </w:p>
        </w:tc>
        <w:tc>
          <w:tcPr>
            <w:tcW w:w="8384" w:type="dxa"/>
            <w:tcBorders>
              <w:top w:val="dashSmallGap" w:sz="4" w:space="0" w:color="auto"/>
              <w:bottom w:val="single" w:sz="4" w:space="0" w:color="auto"/>
            </w:tcBorders>
            <w:shd w:val="clear" w:color="auto" w:fill="C6D9F1" w:themeFill="text2" w:themeFillTint="33"/>
          </w:tcPr>
          <w:p w:rsidR="00250848" w:rsidRDefault="00250848" w:rsidP="00FB2D43">
            <w:pPr>
              <w:rPr>
                <w:rFonts w:ascii="Calibri" w:hAnsi="Calibri" w:cs="Arial"/>
              </w:rPr>
            </w:pPr>
            <w:r>
              <w:sym w:font="Wingdings" w:char="F0C4"/>
            </w:r>
            <w:r>
              <w:t xml:space="preserve"> </w:t>
            </w:r>
            <w:r>
              <w:rPr>
                <w:rFonts w:ascii="Calibri" w:hAnsi="Calibri" w:cs="Arial"/>
              </w:rPr>
              <w:t>L’oral doit être perlé durant la pratique, il sert à expliciter une pratique mise en œuvre par l’élève. L’oral ne doit cependant pas déstabiliser l’élève durant sa pratique.</w:t>
            </w:r>
          </w:p>
        </w:tc>
      </w:tr>
      <w:tr w:rsidR="00250848" w:rsidTr="00CC4DE7">
        <w:trPr>
          <w:trHeight w:val="489"/>
        </w:trPr>
        <w:tc>
          <w:tcPr>
            <w:tcW w:w="2106" w:type="dxa"/>
            <w:vMerge/>
            <w:shd w:val="clear" w:color="auto" w:fill="1F497D" w:themeFill="text2"/>
            <w:vAlign w:val="center"/>
          </w:tcPr>
          <w:p w:rsidR="00250848" w:rsidRDefault="00250848" w:rsidP="00611020">
            <w:pPr>
              <w:jc w:val="center"/>
              <w:rPr>
                <w:rFonts w:ascii="Calibri" w:hAnsi="Calibri" w:cs="Arial"/>
                <w:b/>
              </w:rPr>
            </w:pPr>
          </w:p>
        </w:tc>
        <w:tc>
          <w:tcPr>
            <w:tcW w:w="8384" w:type="dxa"/>
            <w:tcBorders>
              <w:top w:val="single" w:sz="4" w:space="0" w:color="auto"/>
              <w:bottom w:val="dashSmallGap" w:sz="4" w:space="0" w:color="auto"/>
            </w:tcBorders>
          </w:tcPr>
          <w:p w:rsidR="00250848" w:rsidRPr="00302C2B" w:rsidRDefault="00250848" w:rsidP="000A1574">
            <w:pPr>
              <w:rPr>
                <w:rFonts w:ascii="Calibri" w:hAnsi="Calibri" w:cs="Arial"/>
                <w:b/>
              </w:rPr>
            </w:pPr>
            <w:r w:rsidRPr="00302C2B">
              <w:rPr>
                <w:rFonts w:ascii="Calibri" w:hAnsi="Calibri" w:cs="Arial"/>
                <w:b/>
              </w:rPr>
              <w:t>Q3</w:t>
            </w:r>
            <w:r>
              <w:rPr>
                <w:rFonts w:ascii="Calibri" w:hAnsi="Calibri" w:cs="Arial"/>
                <w:b/>
              </w:rPr>
              <w:t xml:space="preserve">6- </w:t>
            </w:r>
            <w:r w:rsidRPr="00302C2B">
              <w:rPr>
                <w:rFonts w:ascii="Calibri" w:hAnsi="Calibri" w:cs="Arial"/>
                <w:b/>
              </w:rPr>
              <w:t>Puis-je simplifier le sujet des élèves en situations de handicaps pour raccourcir la durée de l’épreuve ?</w:t>
            </w:r>
          </w:p>
        </w:tc>
      </w:tr>
      <w:tr w:rsidR="00250848" w:rsidTr="00CC4DE7">
        <w:trPr>
          <w:trHeight w:val="1032"/>
        </w:trPr>
        <w:tc>
          <w:tcPr>
            <w:tcW w:w="2106" w:type="dxa"/>
            <w:vMerge/>
            <w:shd w:val="clear" w:color="auto" w:fill="1F497D" w:themeFill="text2"/>
            <w:vAlign w:val="center"/>
          </w:tcPr>
          <w:p w:rsidR="00250848" w:rsidRDefault="00250848" w:rsidP="00611020">
            <w:pPr>
              <w:jc w:val="center"/>
              <w:rPr>
                <w:rFonts w:ascii="Calibri" w:hAnsi="Calibri" w:cs="Arial"/>
                <w:b/>
              </w:rPr>
            </w:pPr>
          </w:p>
        </w:tc>
        <w:tc>
          <w:tcPr>
            <w:tcW w:w="8384" w:type="dxa"/>
            <w:tcBorders>
              <w:top w:val="dashSmallGap" w:sz="4" w:space="0" w:color="auto"/>
              <w:bottom w:val="single" w:sz="4" w:space="0" w:color="auto"/>
            </w:tcBorders>
          </w:tcPr>
          <w:p w:rsidR="00250848" w:rsidRDefault="00250848" w:rsidP="000A1574">
            <w:pPr>
              <w:rPr>
                <w:rFonts w:ascii="Calibri" w:hAnsi="Calibri" w:cs="Arial"/>
              </w:rPr>
            </w:pPr>
            <w:r>
              <w:sym w:font="Wingdings" w:char="F0C4"/>
            </w:r>
            <w:r>
              <w:t xml:space="preserve"> </w:t>
            </w:r>
            <w:r>
              <w:rPr>
                <w:rFonts w:ascii="Calibri" w:hAnsi="Calibri" w:cs="Arial"/>
              </w:rPr>
              <w:t xml:space="preserve">En cours de formation, durant les évaluations sommatives et formatives, les sujets peuvent être simplifiés si le temps supplémentaire ne peut être accordé durant le cours. Néanmoins lors des CCF, les sujets ne peuvent pas être simplifiés puisque le 1/3 temps doit être obligatoirement accordé s’il est notifié.  </w:t>
            </w:r>
          </w:p>
        </w:tc>
      </w:tr>
      <w:tr w:rsidR="00250848" w:rsidTr="005370CA">
        <w:trPr>
          <w:trHeight w:val="309"/>
        </w:trPr>
        <w:tc>
          <w:tcPr>
            <w:tcW w:w="2106" w:type="dxa"/>
            <w:vMerge/>
            <w:shd w:val="clear" w:color="auto" w:fill="1F497D" w:themeFill="text2"/>
            <w:vAlign w:val="center"/>
          </w:tcPr>
          <w:p w:rsidR="00250848" w:rsidRDefault="00250848" w:rsidP="00611020">
            <w:pPr>
              <w:jc w:val="center"/>
              <w:rPr>
                <w:rFonts w:ascii="Calibri" w:hAnsi="Calibri" w:cs="Arial"/>
                <w:b/>
              </w:rPr>
            </w:pPr>
          </w:p>
        </w:tc>
        <w:tc>
          <w:tcPr>
            <w:tcW w:w="8384" w:type="dxa"/>
            <w:tcBorders>
              <w:top w:val="single" w:sz="4" w:space="0" w:color="auto"/>
              <w:bottom w:val="single" w:sz="4" w:space="0" w:color="auto"/>
            </w:tcBorders>
            <w:shd w:val="clear" w:color="auto" w:fill="C6D9F1" w:themeFill="text2" w:themeFillTint="33"/>
          </w:tcPr>
          <w:p w:rsidR="00250848" w:rsidRPr="00A307E6" w:rsidRDefault="00250848" w:rsidP="000A1574">
            <w:pPr>
              <w:rPr>
                <w:b/>
                <w:bCs/>
              </w:rPr>
            </w:pPr>
            <w:r>
              <w:rPr>
                <w:b/>
                <w:bCs/>
              </w:rPr>
              <w:t>Q37- Les notes en CCF sont-elles définitives ?</w:t>
            </w:r>
          </w:p>
        </w:tc>
      </w:tr>
      <w:tr w:rsidR="00250848" w:rsidTr="00E95E30">
        <w:trPr>
          <w:trHeight w:val="555"/>
        </w:trPr>
        <w:tc>
          <w:tcPr>
            <w:tcW w:w="2106" w:type="dxa"/>
            <w:vMerge/>
            <w:shd w:val="clear" w:color="auto" w:fill="1F497D" w:themeFill="text2"/>
            <w:vAlign w:val="center"/>
          </w:tcPr>
          <w:p w:rsidR="00250848" w:rsidRDefault="00250848" w:rsidP="00611020">
            <w:pPr>
              <w:jc w:val="center"/>
              <w:rPr>
                <w:rFonts w:ascii="Calibri" w:hAnsi="Calibri" w:cs="Arial"/>
                <w:b/>
              </w:rPr>
            </w:pPr>
          </w:p>
        </w:tc>
        <w:tc>
          <w:tcPr>
            <w:tcW w:w="8384" w:type="dxa"/>
            <w:tcBorders>
              <w:top w:val="dashSmallGap" w:sz="4" w:space="0" w:color="auto"/>
              <w:bottom w:val="single" w:sz="4" w:space="0" w:color="auto"/>
            </w:tcBorders>
            <w:shd w:val="clear" w:color="auto" w:fill="C6D9F1" w:themeFill="text2" w:themeFillTint="33"/>
          </w:tcPr>
          <w:p w:rsidR="00250848" w:rsidRDefault="00250848" w:rsidP="000A1574">
            <w:r>
              <w:sym w:font="Wingdings" w:char="F0C4"/>
            </w:r>
            <w:r>
              <w:t xml:space="preserve">Non, les notes peuvent-être réévaluées lors de la commission d’harmonisation académique ou entre collègues. </w:t>
            </w:r>
          </w:p>
        </w:tc>
      </w:tr>
      <w:tr w:rsidR="00250848" w:rsidTr="00E95E30">
        <w:trPr>
          <w:trHeight w:val="326"/>
        </w:trPr>
        <w:tc>
          <w:tcPr>
            <w:tcW w:w="2106" w:type="dxa"/>
            <w:vMerge/>
            <w:shd w:val="clear" w:color="auto" w:fill="1F497D" w:themeFill="text2"/>
            <w:vAlign w:val="center"/>
          </w:tcPr>
          <w:p w:rsidR="00250848" w:rsidRDefault="00250848" w:rsidP="00611020">
            <w:pPr>
              <w:jc w:val="center"/>
              <w:rPr>
                <w:rFonts w:ascii="Calibri" w:hAnsi="Calibri" w:cs="Arial"/>
                <w:b/>
              </w:rPr>
            </w:pPr>
          </w:p>
        </w:tc>
        <w:tc>
          <w:tcPr>
            <w:tcW w:w="8384" w:type="dxa"/>
            <w:tcBorders>
              <w:top w:val="single" w:sz="4" w:space="0" w:color="auto"/>
              <w:bottom w:val="dashSmallGap" w:sz="4" w:space="0" w:color="auto"/>
            </w:tcBorders>
            <w:shd w:val="clear" w:color="auto" w:fill="auto"/>
          </w:tcPr>
          <w:p w:rsidR="00250848" w:rsidRPr="00302C2B" w:rsidRDefault="00250848" w:rsidP="000A1574">
            <w:pPr>
              <w:rPr>
                <w:rFonts w:ascii="Calibri" w:hAnsi="Calibri" w:cs="Arial"/>
                <w:b/>
              </w:rPr>
            </w:pPr>
            <w:r w:rsidRPr="00302C2B">
              <w:rPr>
                <w:rFonts w:ascii="Calibri" w:hAnsi="Calibri" w:cs="Arial"/>
                <w:b/>
              </w:rPr>
              <w:t>Q3</w:t>
            </w:r>
            <w:r>
              <w:rPr>
                <w:rFonts w:ascii="Calibri" w:hAnsi="Calibri" w:cs="Arial"/>
                <w:b/>
              </w:rPr>
              <w:t xml:space="preserve">8- </w:t>
            </w:r>
            <w:r w:rsidRPr="00302C2B">
              <w:rPr>
                <w:rFonts w:ascii="Calibri" w:hAnsi="Calibri" w:cs="Arial"/>
                <w:b/>
              </w:rPr>
              <w:t>Que faire si les notes obtenues en entreprise ne sont pas cohérentes ?</w:t>
            </w:r>
          </w:p>
        </w:tc>
      </w:tr>
      <w:tr w:rsidR="00250848" w:rsidTr="005370CA">
        <w:trPr>
          <w:trHeight w:val="1032"/>
        </w:trPr>
        <w:tc>
          <w:tcPr>
            <w:tcW w:w="2106" w:type="dxa"/>
            <w:vMerge/>
            <w:shd w:val="clear" w:color="auto" w:fill="1F497D" w:themeFill="text2"/>
            <w:vAlign w:val="center"/>
          </w:tcPr>
          <w:p w:rsidR="00250848" w:rsidRDefault="00250848" w:rsidP="00611020">
            <w:pPr>
              <w:jc w:val="center"/>
              <w:rPr>
                <w:rFonts w:ascii="Calibri" w:hAnsi="Calibri" w:cs="Arial"/>
                <w:b/>
              </w:rPr>
            </w:pPr>
          </w:p>
        </w:tc>
        <w:tc>
          <w:tcPr>
            <w:tcW w:w="8384" w:type="dxa"/>
            <w:tcBorders>
              <w:top w:val="dashSmallGap" w:sz="4" w:space="0" w:color="auto"/>
              <w:bottom w:val="single" w:sz="4" w:space="0" w:color="auto"/>
            </w:tcBorders>
            <w:shd w:val="clear" w:color="auto" w:fill="auto"/>
          </w:tcPr>
          <w:p w:rsidR="00250848" w:rsidRDefault="00250848" w:rsidP="000A1574">
            <w:pPr>
              <w:rPr>
                <w:rFonts w:ascii="Calibri" w:hAnsi="Calibri" w:cs="Arial"/>
              </w:rPr>
            </w:pPr>
            <w:r>
              <w:sym w:font="Wingdings" w:char="F0C4"/>
            </w:r>
            <w:r>
              <w:t xml:space="preserve"> </w:t>
            </w:r>
            <w:r>
              <w:rPr>
                <w:rFonts w:ascii="Calibri" w:hAnsi="Calibri" w:cs="Arial"/>
              </w:rPr>
              <w:t>Si 2 élèves aux profils très différents ont été évalués et ont obtenus</w:t>
            </w:r>
            <w:r w:rsidRPr="00302C2B">
              <w:rPr>
                <w:rFonts w:ascii="Calibri" w:hAnsi="Calibri" w:cs="Arial"/>
                <w:color w:val="FF0000"/>
              </w:rPr>
              <w:t xml:space="preserve"> </w:t>
            </w:r>
            <w:r>
              <w:rPr>
                <w:rFonts w:ascii="Calibri" w:hAnsi="Calibri" w:cs="Arial"/>
              </w:rPr>
              <w:t>la même note, les notes peuvent être réexaminées en équipe. Le tuteur de PFMP évalue les compétences mises en œuvre mais le professeur est garant de la note. En équipe et en cas d’injustice,  il est possible de modifier la note en précisant sur la copie de notation « modifié après harmonisation ».</w:t>
            </w:r>
          </w:p>
        </w:tc>
      </w:tr>
      <w:tr w:rsidR="00250848" w:rsidTr="005370CA">
        <w:trPr>
          <w:trHeight w:val="589"/>
        </w:trPr>
        <w:tc>
          <w:tcPr>
            <w:tcW w:w="2106" w:type="dxa"/>
            <w:vMerge/>
            <w:shd w:val="clear" w:color="auto" w:fill="1F497D" w:themeFill="text2"/>
            <w:vAlign w:val="center"/>
          </w:tcPr>
          <w:p w:rsidR="00250848" w:rsidRDefault="00250848" w:rsidP="00611020">
            <w:pPr>
              <w:jc w:val="center"/>
              <w:rPr>
                <w:rFonts w:ascii="Calibri" w:hAnsi="Calibri" w:cs="Arial"/>
                <w:b/>
              </w:rPr>
            </w:pPr>
          </w:p>
        </w:tc>
        <w:tc>
          <w:tcPr>
            <w:tcW w:w="8384" w:type="dxa"/>
            <w:tcBorders>
              <w:top w:val="single" w:sz="4" w:space="0" w:color="auto"/>
              <w:bottom w:val="dashSmallGap" w:sz="4" w:space="0" w:color="auto"/>
            </w:tcBorders>
            <w:shd w:val="clear" w:color="auto" w:fill="C6D9F1" w:themeFill="text2" w:themeFillTint="33"/>
          </w:tcPr>
          <w:p w:rsidR="00250848" w:rsidRPr="00952096" w:rsidRDefault="00250848" w:rsidP="000A1574">
            <w:pPr>
              <w:rPr>
                <w:b/>
                <w:bCs/>
              </w:rPr>
            </w:pPr>
            <w:r>
              <w:rPr>
                <w:b/>
                <w:bCs/>
              </w:rPr>
              <w:t>Q39- En production, les questions orales sont-elles pensées en amont ou sont-elles rédigées en fonction de la pratique de l’élève ?</w:t>
            </w:r>
          </w:p>
        </w:tc>
      </w:tr>
      <w:tr w:rsidR="00250848" w:rsidTr="005370CA">
        <w:trPr>
          <w:trHeight w:val="1032"/>
        </w:trPr>
        <w:tc>
          <w:tcPr>
            <w:tcW w:w="2106" w:type="dxa"/>
            <w:vMerge/>
            <w:shd w:val="clear" w:color="auto" w:fill="1F497D" w:themeFill="text2"/>
            <w:vAlign w:val="center"/>
          </w:tcPr>
          <w:p w:rsidR="00250848" w:rsidRDefault="00250848" w:rsidP="00611020">
            <w:pPr>
              <w:jc w:val="center"/>
              <w:rPr>
                <w:rFonts w:ascii="Calibri" w:hAnsi="Calibri" w:cs="Arial"/>
                <w:b/>
              </w:rPr>
            </w:pPr>
          </w:p>
        </w:tc>
        <w:tc>
          <w:tcPr>
            <w:tcW w:w="8384" w:type="dxa"/>
            <w:tcBorders>
              <w:top w:val="dashSmallGap" w:sz="4" w:space="0" w:color="auto"/>
              <w:bottom w:val="single" w:sz="4" w:space="0" w:color="auto"/>
            </w:tcBorders>
            <w:shd w:val="clear" w:color="auto" w:fill="C6D9F1" w:themeFill="text2" w:themeFillTint="33"/>
          </w:tcPr>
          <w:p w:rsidR="00250848" w:rsidRDefault="00250848" w:rsidP="000A1574">
            <w:r>
              <w:sym w:font="Wingdings" w:char="F0C4"/>
            </w:r>
            <w:r>
              <w:t>L’élève doit être capable d’expliquer sa pratique. Les questions peuvent être préparées à l’avance en fonction des productions réalisées. Le questionnement doit vérifier l’acquisition des compétences. Le questionnement doit se faire sur la totalité de l’épreuve.</w:t>
            </w:r>
          </w:p>
          <w:p w:rsidR="00250848" w:rsidRDefault="00250848" w:rsidP="000A1574">
            <w:r>
              <w:t xml:space="preserve">Ex : si un élève fait des mauvais choix d’organisation mais qu’il justifie et donne une solution : la compétence est validée. </w:t>
            </w:r>
          </w:p>
        </w:tc>
      </w:tr>
      <w:tr w:rsidR="00250848" w:rsidTr="005370CA">
        <w:trPr>
          <w:trHeight w:val="489"/>
        </w:trPr>
        <w:tc>
          <w:tcPr>
            <w:tcW w:w="2106" w:type="dxa"/>
            <w:vMerge/>
            <w:shd w:val="clear" w:color="auto" w:fill="4A442A" w:themeFill="background2" w:themeFillShade="40"/>
            <w:vAlign w:val="center"/>
          </w:tcPr>
          <w:p w:rsidR="00250848" w:rsidRDefault="00250848" w:rsidP="00611020">
            <w:pPr>
              <w:jc w:val="center"/>
              <w:rPr>
                <w:rFonts w:ascii="Calibri" w:hAnsi="Calibri" w:cs="Arial"/>
                <w:b/>
              </w:rPr>
            </w:pPr>
          </w:p>
        </w:tc>
        <w:tc>
          <w:tcPr>
            <w:tcW w:w="8384" w:type="dxa"/>
            <w:tcBorders>
              <w:top w:val="single" w:sz="4" w:space="0" w:color="auto"/>
              <w:bottom w:val="dashSmallGap" w:sz="4" w:space="0" w:color="auto"/>
            </w:tcBorders>
            <w:shd w:val="clear" w:color="auto" w:fill="auto"/>
          </w:tcPr>
          <w:p w:rsidR="00250848" w:rsidRPr="00CC4DE7" w:rsidRDefault="00250848" w:rsidP="000A1574">
            <w:pPr>
              <w:rPr>
                <w:b/>
                <w:bCs/>
              </w:rPr>
            </w:pPr>
            <w:r w:rsidRPr="00CC4DE7">
              <w:rPr>
                <w:b/>
                <w:bCs/>
              </w:rPr>
              <w:t>Q</w:t>
            </w:r>
            <w:r>
              <w:rPr>
                <w:b/>
                <w:bCs/>
              </w:rPr>
              <w:t>40- En service, le questionnement prend appui sur le ou les documents proposés par le jury et sur les activités pratiques réalisées. Doit-on rédiger les questions avant l’épreuve ?</w:t>
            </w:r>
          </w:p>
        </w:tc>
      </w:tr>
      <w:tr w:rsidR="00250848" w:rsidTr="00E95E30">
        <w:trPr>
          <w:trHeight w:val="228"/>
        </w:trPr>
        <w:tc>
          <w:tcPr>
            <w:tcW w:w="2106" w:type="dxa"/>
            <w:vMerge/>
            <w:shd w:val="clear" w:color="auto" w:fill="4A442A" w:themeFill="background2" w:themeFillShade="40"/>
            <w:vAlign w:val="center"/>
          </w:tcPr>
          <w:p w:rsidR="00250848" w:rsidRDefault="00250848" w:rsidP="00611020">
            <w:pPr>
              <w:jc w:val="center"/>
              <w:rPr>
                <w:rFonts w:ascii="Calibri" w:hAnsi="Calibri" w:cs="Arial"/>
                <w:b/>
              </w:rPr>
            </w:pPr>
          </w:p>
        </w:tc>
        <w:tc>
          <w:tcPr>
            <w:tcW w:w="8384" w:type="dxa"/>
            <w:tcBorders>
              <w:top w:val="dashSmallGap" w:sz="4" w:space="0" w:color="auto"/>
              <w:bottom w:val="dashSmallGap" w:sz="4" w:space="0" w:color="auto"/>
            </w:tcBorders>
            <w:shd w:val="clear" w:color="auto" w:fill="auto"/>
          </w:tcPr>
          <w:p w:rsidR="00250848" w:rsidRDefault="00250848" w:rsidP="000A1574">
            <w:r>
              <w:sym w:font="Wingdings" w:char="F0C4"/>
            </w:r>
            <w:r>
              <w:t xml:space="preserve">OUI, les questions et les réponses doivent être rédigées en amont. Il faut garder une trace écrite. </w:t>
            </w:r>
          </w:p>
          <w:p w:rsidR="00250848" w:rsidRDefault="00250848" w:rsidP="000A1574">
            <w:r>
              <w:t xml:space="preserve">L’oral aura lieu de préférence à la fin de l’épreuve pour laisser le temps au candidat de prendre connaissance du ou des documents. </w:t>
            </w:r>
          </w:p>
        </w:tc>
      </w:tr>
    </w:tbl>
    <w:p w:rsidR="00F626B5" w:rsidRDefault="00F626B5"/>
    <w:sectPr w:rsidR="00F626B5" w:rsidSect="000A1574">
      <w:headerReference w:type="default" r:id="rId10"/>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CA0" w:rsidRDefault="00CE2CA0" w:rsidP="00DA7F7B">
      <w:pPr>
        <w:spacing w:after="0" w:line="240" w:lineRule="auto"/>
      </w:pPr>
      <w:r>
        <w:separator/>
      </w:r>
    </w:p>
  </w:endnote>
  <w:endnote w:type="continuationSeparator" w:id="0">
    <w:p w:rsidR="00CE2CA0" w:rsidRDefault="00CE2CA0" w:rsidP="00DA7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CA0" w:rsidRDefault="00CE2CA0" w:rsidP="00DA7F7B">
      <w:pPr>
        <w:spacing w:after="0" w:line="240" w:lineRule="auto"/>
      </w:pPr>
      <w:r>
        <w:separator/>
      </w:r>
    </w:p>
  </w:footnote>
  <w:footnote w:type="continuationSeparator" w:id="0">
    <w:p w:rsidR="00CE2CA0" w:rsidRDefault="00CE2CA0" w:rsidP="00DA7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7B" w:rsidRPr="00DA7F7B" w:rsidRDefault="00DA7F7B" w:rsidP="00DA7F7B">
    <w:pPr>
      <w:pStyle w:val="En-tte"/>
      <w:jc w:val="center"/>
      <w:rPr>
        <w:b/>
        <w:sz w:val="28"/>
        <w:szCs w:val="28"/>
      </w:rPr>
    </w:pPr>
    <w:r w:rsidRPr="00DA7F7B">
      <w:rPr>
        <w:b/>
        <w:sz w:val="28"/>
        <w:szCs w:val="28"/>
      </w:rPr>
      <w:t>FAQ – FORMATION PSR 2019-2020</w:t>
    </w:r>
  </w:p>
  <w:p w:rsidR="00DA7F7B" w:rsidRDefault="00DA7F7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35780"/>
    <w:multiLevelType w:val="multilevel"/>
    <w:tmpl w:val="564E5F28"/>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581F659D"/>
    <w:multiLevelType w:val="hybridMultilevel"/>
    <w:tmpl w:val="CB2CD964"/>
    <w:lvl w:ilvl="0" w:tplc="0B0E9A6C">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9636A45"/>
    <w:multiLevelType w:val="hybridMultilevel"/>
    <w:tmpl w:val="A8B26000"/>
    <w:lvl w:ilvl="0" w:tplc="9E3CE2C2">
      <w:start w:val="4"/>
      <w:numFmt w:val="bullet"/>
      <w:lvlText w:val=""/>
      <w:lvlJc w:val="left"/>
      <w:pPr>
        <w:ind w:left="720" w:hanging="360"/>
      </w:pPr>
      <w:rPr>
        <w:rFonts w:ascii="Wingdings" w:eastAsia="Arial Unicode M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11D32F8"/>
    <w:multiLevelType w:val="hybridMultilevel"/>
    <w:tmpl w:val="D56C3CDE"/>
    <w:lvl w:ilvl="0" w:tplc="7E1095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FED"/>
    <w:rsid w:val="00000866"/>
    <w:rsid w:val="00001B3C"/>
    <w:rsid w:val="0000691B"/>
    <w:rsid w:val="000077E7"/>
    <w:rsid w:val="0002097B"/>
    <w:rsid w:val="000276FD"/>
    <w:rsid w:val="00034E7A"/>
    <w:rsid w:val="00041C28"/>
    <w:rsid w:val="000573E8"/>
    <w:rsid w:val="00060964"/>
    <w:rsid w:val="000622A3"/>
    <w:rsid w:val="00063CBC"/>
    <w:rsid w:val="00064F80"/>
    <w:rsid w:val="000657BF"/>
    <w:rsid w:val="00071F69"/>
    <w:rsid w:val="00075515"/>
    <w:rsid w:val="00077F56"/>
    <w:rsid w:val="00082C1B"/>
    <w:rsid w:val="0008349B"/>
    <w:rsid w:val="000834BE"/>
    <w:rsid w:val="000849B0"/>
    <w:rsid w:val="00087CD5"/>
    <w:rsid w:val="0009155B"/>
    <w:rsid w:val="000954C1"/>
    <w:rsid w:val="000A1574"/>
    <w:rsid w:val="000A40DD"/>
    <w:rsid w:val="000A62DF"/>
    <w:rsid w:val="000B02FD"/>
    <w:rsid w:val="000B7390"/>
    <w:rsid w:val="000B7A82"/>
    <w:rsid w:val="000C1F57"/>
    <w:rsid w:val="000D24EC"/>
    <w:rsid w:val="000E0263"/>
    <w:rsid w:val="000E2BCA"/>
    <w:rsid w:val="000E6E6F"/>
    <w:rsid w:val="000F0D4A"/>
    <w:rsid w:val="00110023"/>
    <w:rsid w:val="00120DDD"/>
    <w:rsid w:val="00123EDD"/>
    <w:rsid w:val="001333DD"/>
    <w:rsid w:val="00141953"/>
    <w:rsid w:val="00162207"/>
    <w:rsid w:val="001825EA"/>
    <w:rsid w:val="0018357B"/>
    <w:rsid w:val="00193DB3"/>
    <w:rsid w:val="001A28D6"/>
    <w:rsid w:val="001A654D"/>
    <w:rsid w:val="001A7820"/>
    <w:rsid w:val="001C1B65"/>
    <w:rsid w:val="001D35B8"/>
    <w:rsid w:val="001D5D85"/>
    <w:rsid w:val="001D7FED"/>
    <w:rsid w:val="001F152B"/>
    <w:rsid w:val="002002A3"/>
    <w:rsid w:val="002018E6"/>
    <w:rsid w:val="002021EE"/>
    <w:rsid w:val="00203727"/>
    <w:rsid w:val="002145BC"/>
    <w:rsid w:val="002151DD"/>
    <w:rsid w:val="002218C1"/>
    <w:rsid w:val="00221B1F"/>
    <w:rsid w:val="0022733E"/>
    <w:rsid w:val="00236B1F"/>
    <w:rsid w:val="00243C03"/>
    <w:rsid w:val="0024506F"/>
    <w:rsid w:val="00247EC1"/>
    <w:rsid w:val="00250848"/>
    <w:rsid w:val="002611EE"/>
    <w:rsid w:val="002665F6"/>
    <w:rsid w:val="0027200A"/>
    <w:rsid w:val="002727B4"/>
    <w:rsid w:val="002738BC"/>
    <w:rsid w:val="00275236"/>
    <w:rsid w:val="002857CB"/>
    <w:rsid w:val="00286B33"/>
    <w:rsid w:val="00291DB4"/>
    <w:rsid w:val="0029283A"/>
    <w:rsid w:val="00293D24"/>
    <w:rsid w:val="002946E1"/>
    <w:rsid w:val="002A132A"/>
    <w:rsid w:val="002B0C84"/>
    <w:rsid w:val="002B6192"/>
    <w:rsid w:val="002B6AC4"/>
    <w:rsid w:val="002C0C59"/>
    <w:rsid w:val="002C1765"/>
    <w:rsid w:val="002D06D3"/>
    <w:rsid w:val="002D082B"/>
    <w:rsid w:val="002D19DA"/>
    <w:rsid w:val="002D3BDD"/>
    <w:rsid w:val="002E309C"/>
    <w:rsid w:val="002E54F1"/>
    <w:rsid w:val="002E7F98"/>
    <w:rsid w:val="002F27B8"/>
    <w:rsid w:val="002F4DE7"/>
    <w:rsid w:val="002F5FB4"/>
    <w:rsid w:val="00302C2B"/>
    <w:rsid w:val="00311CA9"/>
    <w:rsid w:val="00320648"/>
    <w:rsid w:val="003209CD"/>
    <w:rsid w:val="00324906"/>
    <w:rsid w:val="00325DFE"/>
    <w:rsid w:val="00330471"/>
    <w:rsid w:val="003372CB"/>
    <w:rsid w:val="0034535F"/>
    <w:rsid w:val="00350201"/>
    <w:rsid w:val="00367676"/>
    <w:rsid w:val="00367B9B"/>
    <w:rsid w:val="00380284"/>
    <w:rsid w:val="003A0656"/>
    <w:rsid w:val="003B0B23"/>
    <w:rsid w:val="003B2A02"/>
    <w:rsid w:val="003B4886"/>
    <w:rsid w:val="003B6091"/>
    <w:rsid w:val="003B60DB"/>
    <w:rsid w:val="003C2CC2"/>
    <w:rsid w:val="003C77CB"/>
    <w:rsid w:val="003D22EF"/>
    <w:rsid w:val="003D3AC6"/>
    <w:rsid w:val="003D40CD"/>
    <w:rsid w:val="003D453E"/>
    <w:rsid w:val="003D4784"/>
    <w:rsid w:val="003E0380"/>
    <w:rsid w:val="003E3EBE"/>
    <w:rsid w:val="003F023D"/>
    <w:rsid w:val="003F107E"/>
    <w:rsid w:val="003F31C6"/>
    <w:rsid w:val="003F51F2"/>
    <w:rsid w:val="003F7B00"/>
    <w:rsid w:val="00402E41"/>
    <w:rsid w:val="004168A1"/>
    <w:rsid w:val="00417B06"/>
    <w:rsid w:val="00427617"/>
    <w:rsid w:val="00432EBE"/>
    <w:rsid w:val="00442BF4"/>
    <w:rsid w:val="0045188C"/>
    <w:rsid w:val="00453956"/>
    <w:rsid w:val="004623EF"/>
    <w:rsid w:val="0049667A"/>
    <w:rsid w:val="004A368D"/>
    <w:rsid w:val="004C38D1"/>
    <w:rsid w:val="004C5EB6"/>
    <w:rsid w:val="004D45DC"/>
    <w:rsid w:val="004D7A48"/>
    <w:rsid w:val="004E2B0F"/>
    <w:rsid w:val="004F2046"/>
    <w:rsid w:val="004F2229"/>
    <w:rsid w:val="004F6331"/>
    <w:rsid w:val="004F681B"/>
    <w:rsid w:val="004F6F3B"/>
    <w:rsid w:val="00503B8E"/>
    <w:rsid w:val="005066AD"/>
    <w:rsid w:val="00507773"/>
    <w:rsid w:val="00510061"/>
    <w:rsid w:val="0051195C"/>
    <w:rsid w:val="00515625"/>
    <w:rsid w:val="0051698E"/>
    <w:rsid w:val="00516CD8"/>
    <w:rsid w:val="00520AF2"/>
    <w:rsid w:val="00520BE4"/>
    <w:rsid w:val="005214A0"/>
    <w:rsid w:val="0052533C"/>
    <w:rsid w:val="0052576C"/>
    <w:rsid w:val="00527808"/>
    <w:rsid w:val="005370CA"/>
    <w:rsid w:val="00544B79"/>
    <w:rsid w:val="00554740"/>
    <w:rsid w:val="005548CD"/>
    <w:rsid w:val="00555A97"/>
    <w:rsid w:val="00557D0B"/>
    <w:rsid w:val="0056098D"/>
    <w:rsid w:val="00562C00"/>
    <w:rsid w:val="0056461B"/>
    <w:rsid w:val="00566F69"/>
    <w:rsid w:val="0056744A"/>
    <w:rsid w:val="005765E9"/>
    <w:rsid w:val="00582E4A"/>
    <w:rsid w:val="00585C0E"/>
    <w:rsid w:val="005A7FD6"/>
    <w:rsid w:val="005B0E55"/>
    <w:rsid w:val="005B2634"/>
    <w:rsid w:val="005B3F86"/>
    <w:rsid w:val="005D05F8"/>
    <w:rsid w:val="005D5524"/>
    <w:rsid w:val="005E31A5"/>
    <w:rsid w:val="005E4551"/>
    <w:rsid w:val="005F3D72"/>
    <w:rsid w:val="005F6D06"/>
    <w:rsid w:val="00600412"/>
    <w:rsid w:val="00604DEB"/>
    <w:rsid w:val="00606066"/>
    <w:rsid w:val="0060727E"/>
    <w:rsid w:val="00611020"/>
    <w:rsid w:val="006223C8"/>
    <w:rsid w:val="00623792"/>
    <w:rsid w:val="00623A28"/>
    <w:rsid w:val="006254F3"/>
    <w:rsid w:val="00630493"/>
    <w:rsid w:val="006326DA"/>
    <w:rsid w:val="00634012"/>
    <w:rsid w:val="00645A51"/>
    <w:rsid w:val="00646F5B"/>
    <w:rsid w:val="00653EFD"/>
    <w:rsid w:val="006639C3"/>
    <w:rsid w:val="00671AB7"/>
    <w:rsid w:val="006865DE"/>
    <w:rsid w:val="00690AFD"/>
    <w:rsid w:val="00690B6E"/>
    <w:rsid w:val="00692522"/>
    <w:rsid w:val="00692E59"/>
    <w:rsid w:val="00694DAD"/>
    <w:rsid w:val="006A5294"/>
    <w:rsid w:val="006A7ADD"/>
    <w:rsid w:val="006B4C7A"/>
    <w:rsid w:val="006C0BF8"/>
    <w:rsid w:val="006C154D"/>
    <w:rsid w:val="006C2CA2"/>
    <w:rsid w:val="006C2D46"/>
    <w:rsid w:val="006D54E4"/>
    <w:rsid w:val="006D6381"/>
    <w:rsid w:val="006D6DB5"/>
    <w:rsid w:val="006D7D5A"/>
    <w:rsid w:val="006E0DB4"/>
    <w:rsid w:val="006E2ECB"/>
    <w:rsid w:val="006F1B02"/>
    <w:rsid w:val="006F50E1"/>
    <w:rsid w:val="007033EA"/>
    <w:rsid w:val="0070442D"/>
    <w:rsid w:val="00711A2A"/>
    <w:rsid w:val="007159FA"/>
    <w:rsid w:val="007217BE"/>
    <w:rsid w:val="00723ECE"/>
    <w:rsid w:val="0074125C"/>
    <w:rsid w:val="007436FD"/>
    <w:rsid w:val="00747CAC"/>
    <w:rsid w:val="007503B2"/>
    <w:rsid w:val="00755302"/>
    <w:rsid w:val="00760E9C"/>
    <w:rsid w:val="00765475"/>
    <w:rsid w:val="007706E8"/>
    <w:rsid w:val="00770DFC"/>
    <w:rsid w:val="0078260D"/>
    <w:rsid w:val="00783126"/>
    <w:rsid w:val="00783DB1"/>
    <w:rsid w:val="007852C1"/>
    <w:rsid w:val="00790028"/>
    <w:rsid w:val="0079297E"/>
    <w:rsid w:val="007A3D92"/>
    <w:rsid w:val="007A4597"/>
    <w:rsid w:val="007A5D02"/>
    <w:rsid w:val="007A7F5A"/>
    <w:rsid w:val="007B134D"/>
    <w:rsid w:val="007B1E3A"/>
    <w:rsid w:val="007C1C7F"/>
    <w:rsid w:val="007C1D62"/>
    <w:rsid w:val="007C5140"/>
    <w:rsid w:val="007D4E4D"/>
    <w:rsid w:val="007D6787"/>
    <w:rsid w:val="0080346D"/>
    <w:rsid w:val="00810E0C"/>
    <w:rsid w:val="0081188B"/>
    <w:rsid w:val="00812286"/>
    <w:rsid w:val="008123CB"/>
    <w:rsid w:val="00813D89"/>
    <w:rsid w:val="00816297"/>
    <w:rsid w:val="0082490D"/>
    <w:rsid w:val="0082694D"/>
    <w:rsid w:val="0083022C"/>
    <w:rsid w:val="00835786"/>
    <w:rsid w:val="00836D8A"/>
    <w:rsid w:val="00841421"/>
    <w:rsid w:val="00842B96"/>
    <w:rsid w:val="0084622A"/>
    <w:rsid w:val="008543FA"/>
    <w:rsid w:val="00856DCD"/>
    <w:rsid w:val="008573A3"/>
    <w:rsid w:val="00862052"/>
    <w:rsid w:val="0086235C"/>
    <w:rsid w:val="00866BF7"/>
    <w:rsid w:val="008756FE"/>
    <w:rsid w:val="0087653E"/>
    <w:rsid w:val="00880A5A"/>
    <w:rsid w:val="0088567B"/>
    <w:rsid w:val="008911EC"/>
    <w:rsid w:val="00891CFC"/>
    <w:rsid w:val="00893BCB"/>
    <w:rsid w:val="008972E3"/>
    <w:rsid w:val="008A61D8"/>
    <w:rsid w:val="008B0F33"/>
    <w:rsid w:val="008B2CFA"/>
    <w:rsid w:val="008B3673"/>
    <w:rsid w:val="008B6A72"/>
    <w:rsid w:val="008C0DF9"/>
    <w:rsid w:val="008C299B"/>
    <w:rsid w:val="008C42F5"/>
    <w:rsid w:val="008C4C22"/>
    <w:rsid w:val="008C7C02"/>
    <w:rsid w:val="008D3ADA"/>
    <w:rsid w:val="008E33C5"/>
    <w:rsid w:val="008E6DB4"/>
    <w:rsid w:val="008F0DA2"/>
    <w:rsid w:val="0090664A"/>
    <w:rsid w:val="0091314E"/>
    <w:rsid w:val="009133F8"/>
    <w:rsid w:val="009150E0"/>
    <w:rsid w:val="00915D10"/>
    <w:rsid w:val="0091615E"/>
    <w:rsid w:val="009201C5"/>
    <w:rsid w:val="00921E85"/>
    <w:rsid w:val="0092402E"/>
    <w:rsid w:val="00942268"/>
    <w:rsid w:val="00952096"/>
    <w:rsid w:val="009540DD"/>
    <w:rsid w:val="00967281"/>
    <w:rsid w:val="0096761B"/>
    <w:rsid w:val="00973247"/>
    <w:rsid w:val="00973FA4"/>
    <w:rsid w:val="00985B32"/>
    <w:rsid w:val="0098614E"/>
    <w:rsid w:val="00986C5A"/>
    <w:rsid w:val="009960D1"/>
    <w:rsid w:val="009A0CA9"/>
    <w:rsid w:val="009A2E39"/>
    <w:rsid w:val="009A32DA"/>
    <w:rsid w:val="009A349A"/>
    <w:rsid w:val="009A49DC"/>
    <w:rsid w:val="009B34C2"/>
    <w:rsid w:val="009C0F74"/>
    <w:rsid w:val="009C4177"/>
    <w:rsid w:val="009C5A13"/>
    <w:rsid w:val="009C70D4"/>
    <w:rsid w:val="009D22DD"/>
    <w:rsid w:val="009D2403"/>
    <w:rsid w:val="009D42BE"/>
    <w:rsid w:val="009D48A4"/>
    <w:rsid w:val="009D7664"/>
    <w:rsid w:val="009E50CA"/>
    <w:rsid w:val="00A006A4"/>
    <w:rsid w:val="00A01586"/>
    <w:rsid w:val="00A040B5"/>
    <w:rsid w:val="00A06353"/>
    <w:rsid w:val="00A10A2F"/>
    <w:rsid w:val="00A149D5"/>
    <w:rsid w:val="00A152D6"/>
    <w:rsid w:val="00A27121"/>
    <w:rsid w:val="00A307E6"/>
    <w:rsid w:val="00A32B4F"/>
    <w:rsid w:val="00A33AC8"/>
    <w:rsid w:val="00A531AA"/>
    <w:rsid w:val="00A55443"/>
    <w:rsid w:val="00A56E5D"/>
    <w:rsid w:val="00A75976"/>
    <w:rsid w:val="00A75FBC"/>
    <w:rsid w:val="00A76915"/>
    <w:rsid w:val="00A80C25"/>
    <w:rsid w:val="00A836F2"/>
    <w:rsid w:val="00A83E0B"/>
    <w:rsid w:val="00A90093"/>
    <w:rsid w:val="00AA0350"/>
    <w:rsid w:val="00AA3E47"/>
    <w:rsid w:val="00AA732C"/>
    <w:rsid w:val="00AB67ED"/>
    <w:rsid w:val="00AB6E24"/>
    <w:rsid w:val="00AC3C5E"/>
    <w:rsid w:val="00AC4401"/>
    <w:rsid w:val="00AC58F6"/>
    <w:rsid w:val="00AD2640"/>
    <w:rsid w:val="00AD5DAC"/>
    <w:rsid w:val="00AE76B9"/>
    <w:rsid w:val="00AE793D"/>
    <w:rsid w:val="00AF5520"/>
    <w:rsid w:val="00AF5EDB"/>
    <w:rsid w:val="00AF6570"/>
    <w:rsid w:val="00B00139"/>
    <w:rsid w:val="00B03400"/>
    <w:rsid w:val="00B06229"/>
    <w:rsid w:val="00B12745"/>
    <w:rsid w:val="00B25EB4"/>
    <w:rsid w:val="00B27129"/>
    <w:rsid w:val="00B276D4"/>
    <w:rsid w:val="00B47515"/>
    <w:rsid w:val="00B4756F"/>
    <w:rsid w:val="00B535FA"/>
    <w:rsid w:val="00B62E5D"/>
    <w:rsid w:val="00B71D5A"/>
    <w:rsid w:val="00B74418"/>
    <w:rsid w:val="00B75487"/>
    <w:rsid w:val="00B75C5F"/>
    <w:rsid w:val="00B76985"/>
    <w:rsid w:val="00B8182A"/>
    <w:rsid w:val="00B84B57"/>
    <w:rsid w:val="00B93EF3"/>
    <w:rsid w:val="00BA0BEB"/>
    <w:rsid w:val="00BA19AB"/>
    <w:rsid w:val="00BA45B5"/>
    <w:rsid w:val="00BA46FF"/>
    <w:rsid w:val="00BA66C9"/>
    <w:rsid w:val="00BA715E"/>
    <w:rsid w:val="00BB2C18"/>
    <w:rsid w:val="00BB3035"/>
    <w:rsid w:val="00BB504B"/>
    <w:rsid w:val="00BB615D"/>
    <w:rsid w:val="00BC1F55"/>
    <w:rsid w:val="00BC2DA7"/>
    <w:rsid w:val="00BC3DBA"/>
    <w:rsid w:val="00BC7FD6"/>
    <w:rsid w:val="00BE6040"/>
    <w:rsid w:val="00BF047C"/>
    <w:rsid w:val="00C01F6C"/>
    <w:rsid w:val="00C16439"/>
    <w:rsid w:val="00C260AF"/>
    <w:rsid w:val="00C2706A"/>
    <w:rsid w:val="00C27C8D"/>
    <w:rsid w:val="00C32CB8"/>
    <w:rsid w:val="00C343C6"/>
    <w:rsid w:val="00C349DF"/>
    <w:rsid w:val="00C36227"/>
    <w:rsid w:val="00C405AE"/>
    <w:rsid w:val="00C50B64"/>
    <w:rsid w:val="00C51F9C"/>
    <w:rsid w:val="00C52AA7"/>
    <w:rsid w:val="00C541E1"/>
    <w:rsid w:val="00C6338D"/>
    <w:rsid w:val="00C63A2A"/>
    <w:rsid w:val="00C64ECA"/>
    <w:rsid w:val="00C7074F"/>
    <w:rsid w:val="00C71BD2"/>
    <w:rsid w:val="00C7333F"/>
    <w:rsid w:val="00C818D3"/>
    <w:rsid w:val="00C90C48"/>
    <w:rsid w:val="00C91840"/>
    <w:rsid w:val="00CA0553"/>
    <w:rsid w:val="00CA1F79"/>
    <w:rsid w:val="00CA3C80"/>
    <w:rsid w:val="00CA78A8"/>
    <w:rsid w:val="00CB267A"/>
    <w:rsid w:val="00CB2F77"/>
    <w:rsid w:val="00CB7BAC"/>
    <w:rsid w:val="00CC2D17"/>
    <w:rsid w:val="00CC3658"/>
    <w:rsid w:val="00CC3F18"/>
    <w:rsid w:val="00CC4DE7"/>
    <w:rsid w:val="00CD0D6D"/>
    <w:rsid w:val="00CD2EDD"/>
    <w:rsid w:val="00CD65BB"/>
    <w:rsid w:val="00CD7ECF"/>
    <w:rsid w:val="00CE0F02"/>
    <w:rsid w:val="00CE2CA0"/>
    <w:rsid w:val="00CE45C2"/>
    <w:rsid w:val="00CF209E"/>
    <w:rsid w:val="00CF2552"/>
    <w:rsid w:val="00CF3A8E"/>
    <w:rsid w:val="00CF3E8A"/>
    <w:rsid w:val="00CF509B"/>
    <w:rsid w:val="00CF575F"/>
    <w:rsid w:val="00D02A76"/>
    <w:rsid w:val="00D061E2"/>
    <w:rsid w:val="00D10305"/>
    <w:rsid w:val="00D11500"/>
    <w:rsid w:val="00D20B6D"/>
    <w:rsid w:val="00D2797B"/>
    <w:rsid w:val="00D332F3"/>
    <w:rsid w:val="00D5220C"/>
    <w:rsid w:val="00D528AE"/>
    <w:rsid w:val="00D54E2B"/>
    <w:rsid w:val="00D574D6"/>
    <w:rsid w:val="00D600D4"/>
    <w:rsid w:val="00D60BEF"/>
    <w:rsid w:val="00D72754"/>
    <w:rsid w:val="00D745C1"/>
    <w:rsid w:val="00D84411"/>
    <w:rsid w:val="00D87008"/>
    <w:rsid w:val="00D95AF5"/>
    <w:rsid w:val="00DA7F7B"/>
    <w:rsid w:val="00DB0A55"/>
    <w:rsid w:val="00DB2E5C"/>
    <w:rsid w:val="00DB41F4"/>
    <w:rsid w:val="00DB66DD"/>
    <w:rsid w:val="00DC2EE3"/>
    <w:rsid w:val="00DC30EB"/>
    <w:rsid w:val="00DC6705"/>
    <w:rsid w:val="00DE0103"/>
    <w:rsid w:val="00E05CE7"/>
    <w:rsid w:val="00E06BEA"/>
    <w:rsid w:val="00E12F9F"/>
    <w:rsid w:val="00E22B0B"/>
    <w:rsid w:val="00E32522"/>
    <w:rsid w:val="00E4189B"/>
    <w:rsid w:val="00E41B4E"/>
    <w:rsid w:val="00E6376C"/>
    <w:rsid w:val="00E63A25"/>
    <w:rsid w:val="00E663A5"/>
    <w:rsid w:val="00E76E96"/>
    <w:rsid w:val="00E77692"/>
    <w:rsid w:val="00E8279F"/>
    <w:rsid w:val="00E86542"/>
    <w:rsid w:val="00E94788"/>
    <w:rsid w:val="00E9484C"/>
    <w:rsid w:val="00E95E30"/>
    <w:rsid w:val="00EA0C34"/>
    <w:rsid w:val="00EA3CFE"/>
    <w:rsid w:val="00EB5EE1"/>
    <w:rsid w:val="00EC1845"/>
    <w:rsid w:val="00EC54FD"/>
    <w:rsid w:val="00ED24EB"/>
    <w:rsid w:val="00ED2D43"/>
    <w:rsid w:val="00ED5EFA"/>
    <w:rsid w:val="00ED6521"/>
    <w:rsid w:val="00ED7E8E"/>
    <w:rsid w:val="00EE0723"/>
    <w:rsid w:val="00EE1361"/>
    <w:rsid w:val="00EF71C9"/>
    <w:rsid w:val="00F45CB2"/>
    <w:rsid w:val="00F626B5"/>
    <w:rsid w:val="00F70579"/>
    <w:rsid w:val="00F71DAD"/>
    <w:rsid w:val="00F724B9"/>
    <w:rsid w:val="00F72F1E"/>
    <w:rsid w:val="00F76E92"/>
    <w:rsid w:val="00F80874"/>
    <w:rsid w:val="00F826F0"/>
    <w:rsid w:val="00F856FB"/>
    <w:rsid w:val="00F85931"/>
    <w:rsid w:val="00F86E59"/>
    <w:rsid w:val="00F875DC"/>
    <w:rsid w:val="00F909BE"/>
    <w:rsid w:val="00F9155E"/>
    <w:rsid w:val="00F93D5D"/>
    <w:rsid w:val="00F9422F"/>
    <w:rsid w:val="00F96A59"/>
    <w:rsid w:val="00FA6BCD"/>
    <w:rsid w:val="00FA7F6B"/>
    <w:rsid w:val="00FB0210"/>
    <w:rsid w:val="00FB2D43"/>
    <w:rsid w:val="00FB7353"/>
    <w:rsid w:val="00FC051C"/>
    <w:rsid w:val="00FC6FCE"/>
    <w:rsid w:val="00FC74FD"/>
    <w:rsid w:val="00FC7ABB"/>
    <w:rsid w:val="00FD0756"/>
    <w:rsid w:val="00FD0C0C"/>
    <w:rsid w:val="00FD2CA6"/>
    <w:rsid w:val="00FD49C5"/>
    <w:rsid w:val="00FD7581"/>
    <w:rsid w:val="00FE1556"/>
    <w:rsid w:val="00FE30D6"/>
    <w:rsid w:val="00FE47FA"/>
    <w:rsid w:val="00FE5888"/>
    <w:rsid w:val="00FE6076"/>
    <w:rsid w:val="00FE6669"/>
    <w:rsid w:val="00FE741F"/>
    <w:rsid w:val="00FF0698"/>
    <w:rsid w:val="00FF47EA"/>
    <w:rsid w:val="00FF73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A94756-0F99-BA4B-8A3E-3BE15180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6B5"/>
  </w:style>
  <w:style w:type="paragraph" w:styleId="Titre4">
    <w:name w:val="heading 4"/>
    <w:basedOn w:val="Normal"/>
    <w:next w:val="Normal"/>
    <w:link w:val="Titre4Car"/>
    <w:qFormat/>
    <w:rsid w:val="000834BE"/>
    <w:pPr>
      <w:keepNext/>
      <w:spacing w:after="0" w:line="240" w:lineRule="auto"/>
      <w:outlineLvl w:val="3"/>
    </w:pPr>
    <w:rPr>
      <w:rFonts w:ascii="Arial" w:eastAsia="Times New Roman" w:hAnsi="Arial" w:cs="Arial"/>
      <w:i/>
      <w:iCs/>
      <w:color w:val="33996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D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D7FED"/>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n-US"/>
    </w:rPr>
  </w:style>
  <w:style w:type="character" w:styleId="Lienhypertexte">
    <w:name w:val="Hyperlink"/>
    <w:basedOn w:val="Policepardfaut"/>
    <w:uiPriority w:val="99"/>
    <w:unhideWhenUsed/>
    <w:rsid w:val="00C63A2A"/>
    <w:rPr>
      <w:color w:val="0000FF" w:themeColor="hyperlink"/>
      <w:u w:val="single"/>
    </w:rPr>
  </w:style>
  <w:style w:type="character" w:customStyle="1" w:styleId="Titre4Car">
    <w:name w:val="Titre 4 Car"/>
    <w:basedOn w:val="Policepardfaut"/>
    <w:link w:val="Titre4"/>
    <w:rsid w:val="000834BE"/>
    <w:rPr>
      <w:rFonts w:ascii="Arial" w:eastAsia="Times New Roman" w:hAnsi="Arial" w:cs="Arial"/>
      <w:i/>
      <w:iCs/>
      <w:color w:val="339966"/>
      <w:lang w:eastAsia="fr-FR"/>
    </w:rPr>
  </w:style>
  <w:style w:type="paragraph" w:styleId="En-tte">
    <w:name w:val="header"/>
    <w:basedOn w:val="Normal"/>
    <w:link w:val="En-tteCar"/>
    <w:uiPriority w:val="99"/>
    <w:unhideWhenUsed/>
    <w:rsid w:val="00DA7F7B"/>
    <w:pPr>
      <w:tabs>
        <w:tab w:val="center" w:pos="4536"/>
        <w:tab w:val="right" w:pos="9072"/>
      </w:tabs>
      <w:spacing w:after="0" w:line="240" w:lineRule="auto"/>
    </w:pPr>
  </w:style>
  <w:style w:type="character" w:customStyle="1" w:styleId="En-tteCar">
    <w:name w:val="En-tête Car"/>
    <w:basedOn w:val="Policepardfaut"/>
    <w:link w:val="En-tte"/>
    <w:uiPriority w:val="99"/>
    <w:rsid w:val="00DA7F7B"/>
  </w:style>
  <w:style w:type="paragraph" w:styleId="Pieddepage">
    <w:name w:val="footer"/>
    <w:basedOn w:val="Normal"/>
    <w:link w:val="PieddepageCar"/>
    <w:uiPriority w:val="99"/>
    <w:semiHidden/>
    <w:unhideWhenUsed/>
    <w:rsid w:val="00DA7F7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A7F7B"/>
  </w:style>
  <w:style w:type="paragraph" w:styleId="Textedebulles">
    <w:name w:val="Balloon Text"/>
    <w:basedOn w:val="Normal"/>
    <w:link w:val="TextedebullesCar"/>
    <w:uiPriority w:val="99"/>
    <w:semiHidden/>
    <w:unhideWhenUsed/>
    <w:rsid w:val="00DA7F7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7F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670607">
      <w:bodyDiv w:val="1"/>
      <w:marLeft w:val="0"/>
      <w:marRight w:val="0"/>
      <w:marTop w:val="0"/>
      <w:marBottom w:val="0"/>
      <w:divBdr>
        <w:top w:val="none" w:sz="0" w:space="0" w:color="auto"/>
        <w:left w:val="none" w:sz="0" w:space="0" w:color="auto"/>
        <w:bottom w:val="none" w:sz="0" w:space="0" w:color="auto"/>
        <w:right w:val="none" w:sz="0" w:space="0" w:color="auto"/>
      </w:divBdr>
    </w:div>
    <w:div w:id="129310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gicieleducatif.fr/math/calcul/rendre-monnaie.php" TargetMode="External"/><Relationship Id="rId3" Type="http://schemas.openxmlformats.org/officeDocument/2006/relationships/settings" Target="settings.xml"/><Relationship Id="rId7" Type="http://schemas.openxmlformats.org/officeDocument/2006/relationships/hyperlink" Target="http://www.legigouv.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racabilit&#233;.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2096</Words>
  <Characters>11530</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cjacquin</dc:creator>
  <cp:lastModifiedBy>Nathalie JORET</cp:lastModifiedBy>
  <cp:revision>2</cp:revision>
  <dcterms:created xsi:type="dcterms:W3CDTF">2021-04-20T09:34:00Z</dcterms:created>
  <dcterms:modified xsi:type="dcterms:W3CDTF">2021-04-20T09:34:00Z</dcterms:modified>
</cp:coreProperties>
</file>