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2"/>
        <w:tblW w:w="5000" w:type="pct"/>
        <w:tblLook w:val="04A0"/>
      </w:tblPr>
      <w:tblGrid>
        <w:gridCol w:w="3301"/>
        <w:gridCol w:w="290"/>
        <w:gridCol w:w="8594"/>
        <w:gridCol w:w="290"/>
        <w:gridCol w:w="3445"/>
      </w:tblGrid>
      <w:tr w:rsidR="00C7213D" w:rsidRPr="00815B85" w:rsidTr="001D5DD5">
        <w:trPr>
          <w:trHeight w:hRule="exact" w:val="1179"/>
        </w:trPr>
        <w:tc>
          <w:tcPr>
            <w:tcW w:w="3827" w:type="pct"/>
            <w:gridSpan w:val="3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9A7982" w:rsidRDefault="001A00A9" w:rsidP="001D5DD5">
            <w:pPr>
              <w:pStyle w:val="Titre2"/>
              <w:numPr>
                <w:ilvl w:val="0"/>
                <w:numId w:val="0"/>
              </w:numPr>
              <w:spacing w:before="60" w:after="60"/>
              <w:ind w:left="612"/>
              <w:contextualSpacing/>
              <w:outlineLvl w:val="1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D5DD5">
              <w:rPr>
                <w:rFonts w:ascii="Arial" w:hAnsi="Arial" w:cs="Arial"/>
                <w:sz w:val="32"/>
                <w:szCs w:val="32"/>
                <w:lang w:val="fr-FR"/>
              </w:rPr>
              <w:t>Enseignement de la démarche de prévention des risques biologiques</w:t>
            </w:r>
          </w:p>
          <w:p w:rsidR="000C1FEE" w:rsidRDefault="001D5DD5" w:rsidP="000C1FEE">
            <w:pPr>
              <w:pStyle w:val="Titre2"/>
              <w:numPr>
                <w:ilvl w:val="0"/>
                <w:numId w:val="0"/>
              </w:numPr>
              <w:spacing w:before="0"/>
              <w:ind w:left="612"/>
              <w:jc w:val="center"/>
              <w:outlineLvl w:val="1"/>
              <w:rPr>
                <w:rFonts w:ascii="Arial" w:hAnsi="Arial" w:cs="Arial"/>
                <w:sz w:val="24"/>
                <w:szCs w:val="36"/>
                <w:lang w:val="fr-FR"/>
              </w:rPr>
            </w:pPr>
            <w:r w:rsidRPr="001D5DD5">
              <w:rPr>
                <w:rFonts w:ascii="Arial" w:hAnsi="Arial" w:cs="Arial"/>
                <w:sz w:val="24"/>
                <w:szCs w:val="36"/>
                <w:lang w:val="fr-FR"/>
              </w:rPr>
              <w:t>Proposition d’aide à l’auto-évaluation</w:t>
            </w:r>
          </w:p>
          <w:p w:rsidR="00C7213D" w:rsidRPr="00815B85" w:rsidRDefault="009A7D12" w:rsidP="000C1FEE">
            <w:pPr>
              <w:pStyle w:val="Titre2"/>
              <w:numPr>
                <w:ilvl w:val="0"/>
                <w:numId w:val="0"/>
              </w:numPr>
              <w:spacing w:before="0"/>
              <w:ind w:left="612"/>
              <w:jc w:val="center"/>
              <w:outlineLvl w:val="1"/>
              <w:rPr>
                <w:rFonts w:ascii="Arial" w:eastAsia="Calibri" w:hAnsi="Arial" w:cs="Arial"/>
                <w:i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36"/>
                <w:lang w:val="fr-FR"/>
              </w:rPr>
              <w:t xml:space="preserve">Fiche </w:t>
            </w:r>
            <w:r w:rsidR="000B3E2E">
              <w:rPr>
                <w:rFonts w:ascii="Arial" w:hAnsi="Arial" w:cs="Arial"/>
                <w:i/>
                <w:sz w:val="24"/>
                <w:szCs w:val="36"/>
                <w:lang w:val="fr-FR"/>
              </w:rPr>
              <w:t>à adapter</w:t>
            </w:r>
            <w:r w:rsidR="00CB6CF6" w:rsidRPr="00815B85">
              <w:rPr>
                <w:rFonts w:ascii="Arial" w:hAnsi="Arial" w:cs="Arial"/>
                <w:i/>
                <w:sz w:val="24"/>
                <w:szCs w:val="36"/>
                <w:lang w:val="fr-FR"/>
              </w:rPr>
              <w:t xml:space="preserve"> au secteur technologique ou au secteur professionnel</w:t>
            </w:r>
          </w:p>
        </w:tc>
        <w:tc>
          <w:tcPr>
            <w:tcW w:w="91" w:type="pct"/>
            <w:tcBorders>
              <w:top w:val="nil"/>
              <w:left w:val="single" w:sz="18" w:space="0" w:color="00B5C6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jc w:val="right"/>
              <w:rPr>
                <w:rFonts w:cs="Arial"/>
                <w:b/>
                <w:color w:val="FFFFFF"/>
                <w:sz w:val="24"/>
                <w:szCs w:val="24"/>
              </w:rPr>
            </w:pPr>
            <w:r w:rsidRPr="00815B85">
              <w:rPr>
                <w:rFonts w:cs="Arial"/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3D" w:rsidRPr="00815B85" w:rsidTr="00123795">
        <w:trPr>
          <w:trHeight w:val="60"/>
        </w:trPr>
        <w:tc>
          <w:tcPr>
            <w:tcW w:w="1037" w:type="pct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b/>
                <w:color w:val="FFFFFF"/>
                <w:sz w:val="8"/>
                <w:szCs w:val="8"/>
              </w:rPr>
            </w:pPr>
          </w:p>
        </w:tc>
      </w:tr>
      <w:tr w:rsidR="00C7213D" w:rsidRPr="00815B85" w:rsidTr="00123795">
        <w:trPr>
          <w:trHeight w:hRule="exact" w:val="573"/>
        </w:trPr>
        <w:tc>
          <w:tcPr>
            <w:tcW w:w="1037" w:type="pct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C7213D" w:rsidRPr="00815B85" w:rsidRDefault="00C7213D" w:rsidP="00C7213D">
            <w:pPr>
              <w:ind w:right="-108"/>
              <w:rPr>
                <w:rFonts w:cs="Arial"/>
                <w:color w:val="951B81"/>
              </w:rPr>
            </w:pPr>
            <w:r w:rsidRPr="00815B85">
              <w:rPr>
                <w:rFonts w:cs="Arial"/>
                <w:b/>
                <w:color w:val="951B81"/>
                <w:sz w:val="44"/>
                <w:szCs w:val="44"/>
              </w:rPr>
              <w:t>Plan</w:t>
            </w:r>
            <w:r w:rsidRPr="00815B85">
              <w:rPr>
                <w:rFonts w:cs="Arial"/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91" w:type="pct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699" w:type="pct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C7213D" w:rsidRPr="00815B85" w:rsidRDefault="00C7213D" w:rsidP="009A7982">
            <w:pPr>
              <w:rPr>
                <w:rFonts w:cs="Arial"/>
                <w:color w:val="2AAC66"/>
              </w:rPr>
            </w:pPr>
            <w:r w:rsidRPr="00815B85">
              <w:rPr>
                <w:rFonts w:cs="Arial"/>
                <w:b/>
                <w:color w:val="2AAC66"/>
                <w:sz w:val="44"/>
                <w:szCs w:val="44"/>
              </w:rPr>
              <w:t>Do</w:t>
            </w:r>
            <w:r w:rsidRPr="00815B85">
              <w:rPr>
                <w:rFonts w:cs="Arial"/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91" w:type="pct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C7213D" w:rsidRPr="00815B85" w:rsidRDefault="00C7213D" w:rsidP="009A7982">
            <w:pPr>
              <w:rPr>
                <w:rFonts w:cs="Arial"/>
                <w:b/>
                <w:color w:val="FFFFFF"/>
                <w:sz w:val="44"/>
                <w:szCs w:val="44"/>
              </w:rPr>
            </w:pPr>
            <w:r w:rsidRPr="00815B85">
              <w:rPr>
                <w:rFonts w:cs="Arial"/>
                <w:b/>
                <w:color w:val="EE7444"/>
                <w:sz w:val="44"/>
                <w:szCs w:val="44"/>
              </w:rPr>
              <w:t xml:space="preserve">Check </w:t>
            </w:r>
            <w:r w:rsidR="009A7982">
              <w:rPr>
                <w:rFonts w:cs="Arial"/>
                <w:color w:val="EE7444"/>
                <w:sz w:val="24"/>
                <w:szCs w:val="24"/>
              </w:rPr>
              <w:t>É</w:t>
            </w:r>
            <w:r w:rsidRPr="00815B85">
              <w:rPr>
                <w:rFonts w:cs="Arial"/>
                <w:color w:val="EE7444"/>
                <w:sz w:val="24"/>
                <w:szCs w:val="24"/>
              </w:rPr>
              <w:t>valuer</w:t>
            </w:r>
          </w:p>
        </w:tc>
      </w:tr>
      <w:tr w:rsidR="00C7213D" w:rsidRPr="00815B85" w:rsidTr="000C1FEE">
        <w:trPr>
          <w:trHeight w:hRule="exact" w:val="7994"/>
        </w:trPr>
        <w:tc>
          <w:tcPr>
            <w:tcW w:w="1037" w:type="pct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C7213D" w:rsidRPr="009A7982" w:rsidRDefault="00C7213D" w:rsidP="00C7213D">
            <w:pPr>
              <w:ind w:left="186" w:hanging="186"/>
              <w:rPr>
                <w:rFonts w:cs="Arial"/>
                <w:b/>
                <w:color w:val="951B81"/>
                <w:sz w:val="24"/>
                <w:szCs w:val="24"/>
              </w:rPr>
            </w:pPr>
            <w:r w:rsidRPr="009A7982">
              <w:rPr>
                <w:rFonts w:cs="Arial"/>
                <w:b/>
                <w:color w:val="951B81"/>
                <w:sz w:val="24"/>
                <w:szCs w:val="24"/>
              </w:rPr>
              <w:t>Contexte, stratégie, sens, objectifs</w:t>
            </w:r>
          </w:p>
          <w:p w:rsidR="00C7213D" w:rsidRPr="00815B85" w:rsidRDefault="00C7213D" w:rsidP="00C7213D">
            <w:pPr>
              <w:widowControl w:val="0"/>
              <w:ind w:left="284" w:right="172"/>
              <w:jc w:val="both"/>
              <w:rPr>
                <w:rFonts w:cs="Arial"/>
                <w:sz w:val="17"/>
                <w:szCs w:val="17"/>
              </w:rPr>
            </w:pPr>
          </w:p>
          <w:p w:rsidR="002A1E3B" w:rsidRPr="00815B85" w:rsidRDefault="002A1E3B" w:rsidP="00C7213D">
            <w:pPr>
              <w:rPr>
                <w:rFonts w:cs="Arial"/>
                <w:strike/>
              </w:rPr>
            </w:pPr>
          </w:p>
          <w:p w:rsidR="005F0580" w:rsidRDefault="002A1E3B" w:rsidP="006F1B4B">
            <w:pPr>
              <w:rPr>
                <w:rFonts w:cs="Arial"/>
              </w:rPr>
            </w:pPr>
            <w:r w:rsidRPr="00815B85">
              <w:rPr>
                <w:rFonts w:cs="Arial"/>
              </w:rPr>
              <w:t>Mettre en œuvre</w:t>
            </w:r>
            <w:r w:rsidR="006F1B4B" w:rsidRPr="00815B85">
              <w:rPr>
                <w:rFonts w:cs="Arial"/>
              </w:rPr>
              <w:t xml:space="preserve"> la formation à la</w:t>
            </w:r>
            <w:r w:rsidRPr="00815B85">
              <w:rPr>
                <w:rFonts w:cs="Arial"/>
              </w:rPr>
              <w:t xml:space="preserve"> d</w:t>
            </w:r>
            <w:r w:rsidRPr="00815B85">
              <w:rPr>
                <w:rFonts w:cs="Arial"/>
              </w:rPr>
              <w:t>é</w:t>
            </w:r>
            <w:r w:rsidRPr="00815B85">
              <w:rPr>
                <w:rFonts w:cs="Arial"/>
              </w:rPr>
              <w:t>marche de prévention des risques biol</w:t>
            </w:r>
            <w:r w:rsidRPr="00815B85">
              <w:rPr>
                <w:rFonts w:cs="Arial"/>
              </w:rPr>
              <w:t>o</w:t>
            </w:r>
            <w:r w:rsidRPr="00815B85">
              <w:rPr>
                <w:rFonts w:cs="Arial"/>
              </w:rPr>
              <w:t>giques</w:t>
            </w:r>
            <w:r w:rsidR="006F1B4B" w:rsidRPr="00815B85">
              <w:rPr>
                <w:rFonts w:cs="Arial"/>
              </w:rPr>
              <w:t xml:space="preserve"> et intégrer cette démarche au sein de l’établissement.</w:t>
            </w: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Default="005F0580" w:rsidP="005F0580">
            <w:pPr>
              <w:rPr>
                <w:rFonts w:cs="Arial"/>
              </w:rPr>
            </w:pPr>
          </w:p>
          <w:p w:rsidR="002A1E3B" w:rsidRPr="005F0580" w:rsidRDefault="002A1E3B" w:rsidP="005F0580">
            <w:pPr>
              <w:ind w:firstLine="708"/>
              <w:rPr>
                <w:rFonts w:cs="Arial"/>
              </w:rPr>
            </w:pPr>
          </w:p>
        </w:tc>
        <w:tc>
          <w:tcPr>
            <w:tcW w:w="91" w:type="pct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699" w:type="pct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7A1DB5" w:rsidRPr="009A7982" w:rsidRDefault="00C7213D" w:rsidP="006A5C5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color w:val="2AAC66"/>
                <w:sz w:val="24"/>
                <w:szCs w:val="24"/>
              </w:rPr>
            </w:pPr>
            <w:r w:rsidRPr="009A7982">
              <w:rPr>
                <w:rFonts w:cs="Arial"/>
                <w:b/>
                <w:color w:val="2AAC66"/>
                <w:sz w:val="24"/>
                <w:szCs w:val="24"/>
              </w:rPr>
              <w:t>Act</w:t>
            </w:r>
            <w:r w:rsidR="004E34D5" w:rsidRPr="009A7982">
              <w:rPr>
                <w:rFonts w:cs="Arial"/>
                <w:b/>
                <w:color w:val="2AAC66"/>
                <w:sz w:val="24"/>
                <w:szCs w:val="24"/>
              </w:rPr>
              <w:t>eurs – Actions – Moyens – Temps</w:t>
            </w:r>
          </w:p>
          <w:p w:rsidR="00D45863" w:rsidRPr="000B3E2E" w:rsidRDefault="00D45863" w:rsidP="000B3E2E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A1E3B" w:rsidRPr="00AE6246" w:rsidRDefault="002A1E3B" w:rsidP="000B3E2E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Au niveau de l’élève</w:t>
            </w:r>
          </w:p>
          <w:p w:rsidR="000C1FEE" w:rsidRDefault="000C1FEE" w:rsidP="00E929FF">
            <w:pPr>
              <w:widowControl w:val="0"/>
              <w:ind w:right="172"/>
              <w:jc w:val="both"/>
              <w:rPr>
                <w:rFonts w:cs="Arial"/>
                <w:szCs w:val="16"/>
              </w:rPr>
            </w:pPr>
          </w:p>
          <w:p w:rsidR="002A1E3B" w:rsidRPr="00815B85" w:rsidRDefault="002A1E3B" w:rsidP="00E929FF">
            <w:pPr>
              <w:widowControl w:val="0"/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La démarche de prévention des risques biologiques est-elle mise en œuvre dans différentes situations professio</w:t>
            </w:r>
            <w:r w:rsidRPr="00815B85">
              <w:rPr>
                <w:rFonts w:cs="Arial"/>
                <w:szCs w:val="16"/>
              </w:rPr>
              <w:t>n</w:t>
            </w:r>
            <w:r w:rsidRPr="00815B85">
              <w:rPr>
                <w:rFonts w:cs="Arial"/>
                <w:szCs w:val="16"/>
              </w:rPr>
              <w:t xml:space="preserve">nelles ? situations de travail </w:t>
            </w:r>
            <w:r w:rsidR="00815B85">
              <w:rPr>
                <w:rFonts w:cs="Arial"/>
                <w:szCs w:val="16"/>
              </w:rPr>
              <w:t>durant les périodes de formation en milieu professionnel (PFMP)</w:t>
            </w:r>
            <w:r w:rsidRPr="00815B85">
              <w:rPr>
                <w:rFonts w:cs="Arial"/>
                <w:szCs w:val="16"/>
              </w:rPr>
              <w:t> ?</w:t>
            </w:r>
          </w:p>
          <w:p w:rsidR="00CB6CF6" w:rsidRPr="00815B85" w:rsidRDefault="00CB6CF6" w:rsidP="00E929FF">
            <w:pPr>
              <w:widowControl w:val="0"/>
              <w:ind w:right="172"/>
              <w:jc w:val="both"/>
              <w:rPr>
                <w:rFonts w:cs="Arial"/>
                <w:szCs w:val="16"/>
              </w:rPr>
            </w:pPr>
          </w:p>
          <w:p w:rsidR="002A1E3B" w:rsidRPr="00815B85" w:rsidRDefault="002A1E3B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Le recours aux équipements de protection</w:t>
            </w:r>
            <w:r w:rsidR="000B3E2E">
              <w:rPr>
                <w:rFonts w:cs="Arial"/>
                <w:szCs w:val="16"/>
              </w:rPr>
              <w:t xml:space="preserve"> individuelle </w:t>
            </w:r>
            <w:r w:rsidRPr="00815B85">
              <w:rPr>
                <w:rFonts w:cs="Arial"/>
                <w:szCs w:val="16"/>
              </w:rPr>
              <w:t>(EPI</w:t>
            </w:r>
            <w:r w:rsidR="000B3E2E">
              <w:rPr>
                <w:rFonts w:cs="Arial"/>
                <w:szCs w:val="16"/>
              </w:rPr>
              <w:t>) et collective (</w:t>
            </w:r>
            <w:r w:rsidRPr="00815B85">
              <w:rPr>
                <w:rFonts w:cs="Arial"/>
                <w:szCs w:val="16"/>
              </w:rPr>
              <w:t xml:space="preserve">EPC) est-il </w:t>
            </w:r>
            <w:r w:rsidR="006F1B4B" w:rsidRPr="00815B85">
              <w:rPr>
                <w:rFonts w:cs="Arial"/>
                <w:szCs w:val="16"/>
              </w:rPr>
              <w:t>adapté</w:t>
            </w:r>
            <w:r w:rsidRPr="00815B85">
              <w:rPr>
                <w:rFonts w:cs="Arial"/>
                <w:szCs w:val="16"/>
              </w:rPr>
              <w:t xml:space="preserve"> et réfléchi ?</w:t>
            </w: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05552C" w:rsidRPr="00815B85" w:rsidRDefault="0005552C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05552C" w:rsidRPr="00815B85" w:rsidRDefault="0005552C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A1E3B" w:rsidRPr="00815B85" w:rsidRDefault="002A1E3B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Les pratiques d’hygiène sont-elles adaptées</w:t>
            </w:r>
            <w:r w:rsidR="001A0784" w:rsidRPr="00815B85">
              <w:rPr>
                <w:rFonts w:cs="Arial"/>
                <w:szCs w:val="16"/>
              </w:rPr>
              <w:t xml:space="preserve"> et réfléchies</w:t>
            </w:r>
            <w:r w:rsidRPr="00815B85">
              <w:rPr>
                <w:rFonts w:cs="Arial"/>
                <w:szCs w:val="16"/>
              </w:rPr>
              <w:t> ?</w:t>
            </w: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A1E3B" w:rsidRPr="00815B85" w:rsidRDefault="00DC4077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Une trace écrite est-elle présente dans les cahiers ou classeurs</w:t>
            </w:r>
            <w:r w:rsidR="000A36F1" w:rsidRPr="00815B85">
              <w:rPr>
                <w:rFonts w:cs="Arial"/>
                <w:szCs w:val="16"/>
              </w:rPr>
              <w:t xml:space="preserve"> élèves</w:t>
            </w:r>
            <w:r w:rsidRPr="00815B85">
              <w:rPr>
                <w:rFonts w:cs="Arial"/>
                <w:szCs w:val="16"/>
              </w:rPr>
              <w:t> ?</w:t>
            </w:r>
          </w:p>
          <w:p w:rsidR="002A1E3B" w:rsidRPr="00815B85" w:rsidRDefault="002A1E3B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87B50" w:rsidRPr="00815B85" w:rsidRDefault="00387B50" w:rsidP="00536CD4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1A0784" w:rsidRDefault="001A0784" w:rsidP="00536CD4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0C1FEE" w:rsidRDefault="000C1FEE" w:rsidP="00536CD4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564E24" w:rsidRPr="00815B85" w:rsidRDefault="00564E24" w:rsidP="000C1FEE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7A1DB5" w:rsidRPr="00AE6246" w:rsidRDefault="00564E24" w:rsidP="000B3E2E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Au niveau de l’enseignant</w:t>
            </w:r>
          </w:p>
          <w:p w:rsidR="000C1FEE" w:rsidRDefault="000C1FEE" w:rsidP="00BC5A24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7A1DB5" w:rsidRPr="00815B85" w:rsidRDefault="005172B6" w:rsidP="00BC5A24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Comment la démarche de prévention des risques est-elle </w:t>
            </w:r>
            <w:r w:rsidR="001A1429" w:rsidRPr="00815B85">
              <w:rPr>
                <w:rFonts w:cs="Arial"/>
                <w:szCs w:val="16"/>
              </w:rPr>
              <w:t xml:space="preserve">mise en </w:t>
            </w:r>
            <w:r w:rsidR="00E929FF" w:rsidRPr="00815B85">
              <w:rPr>
                <w:rFonts w:cs="Arial"/>
                <w:szCs w:val="16"/>
              </w:rPr>
              <w:t>œuvre ?</w:t>
            </w:r>
          </w:p>
          <w:p w:rsidR="00387B50" w:rsidRPr="00815B85" w:rsidRDefault="00387B50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Intégration dans le plan global de formation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;</w:t>
            </w:r>
          </w:p>
          <w:p w:rsidR="009879E2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F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ormalisation </w:t>
            </w:r>
            <w:r w:rsidR="009879E2" w:rsidRPr="00815B85">
              <w:rPr>
                <w:rFonts w:ascii="Arial" w:hAnsi="Arial" w:cs="Arial"/>
                <w:sz w:val="14"/>
                <w:szCs w:val="14"/>
                <w:lang w:val="fr-FR"/>
              </w:rPr>
              <w:t>progressive de la démarche selon les années d’enseignement ;</w:t>
            </w:r>
          </w:p>
          <w:p w:rsidR="005172B6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C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hoix 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d’un</w:t>
            </w:r>
            <w:r w:rsidR="005172B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module spécifique</w:t>
            </w:r>
            <w:r w:rsidR="00DC4077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ou i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ntégration</w:t>
            </w:r>
            <w:r w:rsidR="005172B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dans le cadre habituel des enseignements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;</w:t>
            </w:r>
          </w:p>
          <w:p w:rsidR="009879E2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C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hoix </w:t>
            </w:r>
            <w:r w:rsidR="009879E2" w:rsidRPr="00815B85">
              <w:rPr>
                <w:rFonts w:ascii="Arial" w:hAnsi="Arial" w:cs="Arial"/>
                <w:sz w:val="14"/>
                <w:szCs w:val="14"/>
                <w:lang w:val="fr-FR"/>
              </w:rPr>
              <w:t>d’une stratégie pédagogique suscitant la réflexion et le questionnement de l’élève ;</w:t>
            </w:r>
          </w:p>
          <w:p w:rsidR="009A75AB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rise </w:t>
            </w:r>
            <w:r w:rsidR="009A75AB" w:rsidRPr="00815B85">
              <w:rPr>
                <w:rFonts w:ascii="Arial" w:hAnsi="Arial" w:cs="Arial"/>
                <w:sz w:val="14"/>
                <w:szCs w:val="14"/>
                <w:lang w:val="fr-FR"/>
              </w:rPr>
              <w:t>en compte des acquis des élèves (PFMP, formations antérieures, …) dans la démarche pédagogique (travail entre pairs…) ;</w:t>
            </w:r>
          </w:p>
          <w:p w:rsidR="009A75AB" w:rsidRPr="00815B85" w:rsidRDefault="009A75AB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54E4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I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ntégration </w:t>
            </w:r>
            <w:r w:rsidR="008354E4" w:rsidRPr="00815B85">
              <w:rPr>
                <w:rFonts w:ascii="Arial" w:hAnsi="Arial" w:cs="Arial"/>
                <w:sz w:val="14"/>
                <w:szCs w:val="14"/>
                <w:lang w:val="fr-FR"/>
              </w:rPr>
              <w:t>dans les fiches proto</w:t>
            </w:r>
            <w:r w:rsidR="00D92EE5" w:rsidRPr="00815B85">
              <w:rPr>
                <w:rFonts w:ascii="Arial" w:hAnsi="Arial" w:cs="Arial"/>
                <w:sz w:val="14"/>
                <w:szCs w:val="14"/>
                <w:lang w:val="fr-FR"/>
              </w:rPr>
              <w:t>coles lors des activités en laboratoire ou en atelier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;</w:t>
            </w:r>
          </w:p>
          <w:p w:rsidR="00836C51" w:rsidRPr="00815B85" w:rsidRDefault="00836C51" w:rsidP="00AE6246">
            <w:pPr>
              <w:pStyle w:val="Paragraphedeliste"/>
              <w:ind w:left="662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6C51" w:rsidRDefault="00836C51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0C1FEE" w:rsidRPr="00815B85" w:rsidRDefault="000C1FEE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6C51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xemplarité 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de l’enseignant ;</w:t>
            </w:r>
          </w:p>
          <w:p w:rsidR="00836C51" w:rsidRPr="00815B85" w:rsidRDefault="00836C51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6C51" w:rsidRPr="00815B85" w:rsidRDefault="00836C51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7A1DB5" w:rsidRPr="003E3865" w:rsidRDefault="000B3E2E" w:rsidP="000C1FEE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Exploitation </w:t>
            </w:r>
            <w:r w:rsidR="00836C51" w:rsidRPr="000C1FEE">
              <w:rPr>
                <w:rFonts w:ascii="Arial" w:hAnsi="Arial" w:cs="Arial"/>
                <w:sz w:val="14"/>
                <w:szCs w:val="14"/>
                <w:lang w:val="fr-FR"/>
              </w:rPr>
              <w:t>pédagogique</w:t>
            </w:r>
            <w:r w:rsidR="00D92EE5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 des</w:t>
            </w:r>
            <w:r w:rsidR="00846AC9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 risques professionnels </w:t>
            </w:r>
            <w:r w:rsidR="00836C51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repérés </w:t>
            </w:r>
            <w:r w:rsidR="00846AC9" w:rsidRPr="000C1FEE">
              <w:rPr>
                <w:rFonts w:ascii="Arial" w:hAnsi="Arial" w:cs="Arial"/>
                <w:sz w:val="14"/>
                <w:szCs w:val="14"/>
                <w:lang w:val="fr-FR"/>
              </w:rPr>
              <w:t>au cours de v</w:t>
            </w:r>
            <w:r w:rsidR="007B5EB7" w:rsidRPr="000C1FEE">
              <w:rPr>
                <w:rFonts w:ascii="Arial" w:hAnsi="Arial" w:cs="Arial"/>
                <w:sz w:val="14"/>
                <w:szCs w:val="14"/>
                <w:lang w:val="fr-FR"/>
              </w:rPr>
              <w:t>isite</w:t>
            </w:r>
            <w:r w:rsidR="00846AC9" w:rsidRPr="000C1FEE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="00C63482" w:rsidRPr="000C1FEE">
              <w:rPr>
                <w:rFonts w:ascii="Arial" w:hAnsi="Arial" w:cs="Arial"/>
                <w:sz w:val="14"/>
                <w:szCs w:val="14"/>
                <w:lang w:val="fr-FR"/>
              </w:rPr>
              <w:t>en milieu professionnel.</w:t>
            </w:r>
          </w:p>
        </w:tc>
        <w:tc>
          <w:tcPr>
            <w:tcW w:w="91" w:type="pct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C7213D" w:rsidRPr="009A7982" w:rsidRDefault="009A7982" w:rsidP="00C7213D">
            <w:pPr>
              <w:ind w:left="186" w:hanging="186"/>
              <w:rPr>
                <w:rFonts w:cs="Arial"/>
                <w:color w:val="EE7444"/>
                <w:sz w:val="24"/>
                <w:szCs w:val="24"/>
              </w:rPr>
            </w:pPr>
            <w:r>
              <w:rPr>
                <w:rFonts w:cs="Arial"/>
                <w:b/>
                <w:color w:val="EE7444"/>
                <w:sz w:val="24"/>
                <w:szCs w:val="24"/>
              </w:rPr>
              <w:t>I</w:t>
            </w:r>
            <w:r w:rsidR="00C7213D" w:rsidRPr="009A7982">
              <w:rPr>
                <w:rFonts w:cs="Arial"/>
                <w:b/>
                <w:color w:val="EE7444"/>
                <w:sz w:val="24"/>
                <w:szCs w:val="24"/>
              </w:rPr>
              <w:t>ndicateurs de suivi</w:t>
            </w:r>
            <w:r>
              <w:rPr>
                <w:rFonts w:cs="Arial"/>
                <w:color w:val="EE7444"/>
                <w:sz w:val="24"/>
                <w:szCs w:val="24"/>
              </w:rPr>
              <w:t>(ex)</w:t>
            </w:r>
          </w:p>
          <w:p w:rsidR="002A1E3B" w:rsidRDefault="002A1E3B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Pr="00815B85" w:rsidRDefault="000C1FEE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2A1E3B" w:rsidRPr="00815B85" w:rsidRDefault="002A1E3B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Respect des étapes de la démarche de pr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é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ven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tion.</w:t>
            </w:r>
          </w:p>
          <w:p w:rsidR="002A1E3B" w:rsidRPr="00815B85" w:rsidRDefault="002A1E3B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Mise en œuvre de la démarche de préve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n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tion des risques en autonomie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2A1E3B" w:rsidRPr="00815B85" w:rsidRDefault="002A1E3B" w:rsidP="009A75AB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2A1E3B" w:rsidRPr="00815B85" w:rsidRDefault="00DC4077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Port d’</w:t>
            </w:r>
            <w:r w:rsidR="00F17BF0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une tenue professionnelle </w:t>
            </w:r>
            <w:r w:rsidR="00B1395F" w:rsidRPr="00815B85">
              <w:rPr>
                <w:rFonts w:ascii="Arial" w:hAnsi="Arial" w:cs="Arial"/>
                <w:sz w:val="14"/>
                <w:szCs w:val="14"/>
                <w:lang w:val="fr-FR"/>
              </w:rPr>
              <w:t>adaptée à l’activité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DC4077" w:rsidRPr="00815B85" w:rsidRDefault="00DC4077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Utilisation justifiée des EPI et des EPC.</w:t>
            </w:r>
          </w:p>
          <w:p w:rsidR="00DC4077" w:rsidRPr="00815B85" w:rsidRDefault="00DC4077" w:rsidP="009A75AB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2A1E3B" w:rsidRPr="00815B85" w:rsidRDefault="001A0784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Hygiène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mainsopportun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et efficace.</w:t>
            </w:r>
          </w:p>
          <w:p w:rsidR="000936A6" w:rsidRPr="00815B85" w:rsidRDefault="00DC4077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B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>io-ne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ttoyage des surfaces de travail 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>op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po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tun et efficace.</w:t>
            </w:r>
          </w:p>
          <w:p w:rsidR="006A5C5D" w:rsidRPr="00815B85" w:rsidRDefault="006A5C5D" w:rsidP="009A75AB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6A5C5D" w:rsidRPr="00815B85" w:rsidRDefault="006A5C5D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Trace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écrite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présente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dans les cahiers élèves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:</w:t>
            </w:r>
          </w:p>
          <w:p w:rsidR="001A0784" w:rsidRPr="00815B85" w:rsidRDefault="001A0784" w:rsidP="00564E24">
            <w:pPr>
              <w:pStyle w:val="Paragraphedeliste"/>
              <w:numPr>
                <w:ilvl w:val="0"/>
                <w:numId w:val="31"/>
              </w:numPr>
              <w:ind w:right="1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5B85">
              <w:rPr>
                <w:rFonts w:ascii="Arial" w:hAnsi="Arial" w:cs="Arial"/>
                <w:sz w:val="14"/>
                <w:szCs w:val="14"/>
              </w:rPr>
              <w:t xml:space="preserve">démarche de </w:t>
            </w:r>
            <w:r w:rsidR="00C63482" w:rsidRPr="00815B85">
              <w:rPr>
                <w:rFonts w:ascii="Arial" w:hAnsi="Arial" w:cs="Arial"/>
                <w:sz w:val="14"/>
                <w:szCs w:val="14"/>
              </w:rPr>
              <w:t>pr</w:t>
            </w:r>
            <w:r w:rsidR="001F2CC8">
              <w:rPr>
                <w:rFonts w:ascii="Arial" w:hAnsi="Arial" w:cs="Arial"/>
                <w:sz w:val="14"/>
                <w:szCs w:val="14"/>
              </w:rPr>
              <w:t>é</w:t>
            </w:r>
            <w:r w:rsidR="00C63482" w:rsidRPr="00815B85">
              <w:rPr>
                <w:rFonts w:ascii="Arial" w:hAnsi="Arial" w:cs="Arial"/>
                <w:sz w:val="14"/>
                <w:szCs w:val="14"/>
              </w:rPr>
              <w:t>vention ;</w:t>
            </w:r>
          </w:p>
          <w:p w:rsidR="001A0784" w:rsidRDefault="001A0784" w:rsidP="00564E24">
            <w:pPr>
              <w:pStyle w:val="Paragraphedeliste"/>
              <w:numPr>
                <w:ilvl w:val="0"/>
                <w:numId w:val="31"/>
              </w:numPr>
              <w:ind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application dans les situations de tr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</w:t>
            </w:r>
            <w:r w:rsidR="009257D1">
              <w:rPr>
                <w:rFonts w:ascii="Arial" w:hAnsi="Arial" w:cs="Arial"/>
                <w:sz w:val="14"/>
                <w:szCs w:val="14"/>
                <w:lang w:val="fr-FR"/>
              </w:rPr>
              <w:t>v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ail </w:t>
            </w:r>
            <w:r w:rsidR="00564E24" w:rsidRPr="00815B85">
              <w:rPr>
                <w:rFonts w:ascii="Arial" w:hAnsi="Arial" w:cs="Arial"/>
                <w:sz w:val="14"/>
                <w:szCs w:val="14"/>
                <w:lang w:val="fr-FR"/>
              </w:rPr>
              <w:t>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roposées.</w:t>
            </w:r>
          </w:p>
          <w:p w:rsidR="000C1FEE" w:rsidRPr="005F0580" w:rsidRDefault="000C1FEE" w:rsidP="000C1FEE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2"/>
              </w:rPr>
            </w:pPr>
          </w:p>
          <w:p w:rsidR="0007736B" w:rsidRPr="0007736B" w:rsidRDefault="0007736B" w:rsidP="0007736B">
            <w:pPr>
              <w:ind w:right="172"/>
              <w:jc w:val="both"/>
              <w:rPr>
                <w:rFonts w:cs="Arial"/>
                <w:sz w:val="2"/>
                <w:szCs w:val="2"/>
              </w:rPr>
            </w:pPr>
          </w:p>
          <w:p w:rsidR="00CB6CF6" w:rsidRPr="009A7D12" w:rsidRDefault="00CB6CF6" w:rsidP="0007736B">
            <w:pPr>
              <w:pStyle w:val="Paragraphedeliste"/>
              <w:shd w:val="clear" w:color="auto" w:fill="E36C0A" w:themeFill="accent6" w:themeFillShade="BF"/>
              <w:ind w:left="45" w:right="17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C1FEE" w:rsidRDefault="000C1FEE" w:rsidP="000C1FEE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387B50" w:rsidRPr="00815B85" w:rsidRDefault="00387B50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Intégration pertinente de la démarche dans le plan global de formation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564E24" w:rsidRPr="00815B85" w:rsidRDefault="00387B50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Choix adapté à l’objectif pédagogique et au niveau de formation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564E24" w:rsidRPr="00815B85" w:rsidRDefault="00564E24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Argumentation du choix pédagogique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9879E2" w:rsidRPr="00815B85" w:rsidRDefault="00564E24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Niveau de guidage évoluant avec la place dans la formation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564E24" w:rsidRPr="00815B85" w:rsidRDefault="00564E24" w:rsidP="00564E24">
            <w:pPr>
              <w:pStyle w:val="Paragraphedeliste"/>
              <w:tabs>
                <w:tab w:val="left" w:pos="-8754"/>
                <w:tab w:val="left" w:pos="323"/>
              </w:tabs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AE6246" w:rsidRDefault="00CB6CF6" w:rsidP="00AE6246">
            <w:pPr>
              <w:pStyle w:val="Paragraphedeliste"/>
              <w:numPr>
                <w:ilvl w:val="0"/>
                <w:numId w:val="30"/>
              </w:numPr>
              <w:ind w:left="283" w:right="170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Présence de c</w:t>
            </w:r>
            <w:r w:rsidR="00846AC9" w:rsidRPr="00AE6246">
              <w:rPr>
                <w:rFonts w:ascii="Arial" w:hAnsi="Arial" w:cs="Arial"/>
                <w:sz w:val="14"/>
                <w:szCs w:val="14"/>
                <w:lang w:val="fr-FR"/>
              </w:rPr>
              <w:t xml:space="preserve">onsignes </w:t>
            </w:r>
            <w:r w:rsidR="00387B50" w:rsidRPr="00AE6246">
              <w:rPr>
                <w:rFonts w:ascii="Arial" w:hAnsi="Arial" w:cs="Arial"/>
                <w:sz w:val="14"/>
                <w:szCs w:val="14"/>
                <w:lang w:val="fr-FR"/>
              </w:rPr>
              <w:t>dans le classeur des élèves ou affichés dans l’atelier</w:t>
            </w: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/ le labor</w:t>
            </w: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a</w:t>
            </w: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toire</w:t>
            </w:r>
            <w:r w:rsidR="00C63482" w:rsidRPr="00AE6246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0C1FEE" w:rsidRPr="000C1FEE" w:rsidRDefault="000C1FEE" w:rsidP="000C1FEE">
            <w:pPr>
              <w:ind w:right="170"/>
              <w:jc w:val="both"/>
              <w:rPr>
                <w:rFonts w:cs="Arial"/>
                <w:sz w:val="14"/>
                <w:szCs w:val="14"/>
              </w:rPr>
            </w:pPr>
          </w:p>
          <w:p w:rsidR="00D92EE5" w:rsidRPr="00815B85" w:rsidRDefault="00D92EE5" w:rsidP="00AE6246">
            <w:pPr>
              <w:pStyle w:val="Paragraphedeliste"/>
              <w:numPr>
                <w:ilvl w:val="0"/>
                <w:numId w:val="30"/>
              </w:numPr>
              <w:spacing w:after="200"/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Port de la tenue professionnelle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 </w:t>
            </w:r>
          </w:p>
          <w:p w:rsidR="00D92EE5" w:rsidRPr="00815B85" w:rsidRDefault="00D92EE5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Respect de la démarche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836C51" w:rsidRPr="00815B85" w:rsidRDefault="00836C51" w:rsidP="00836C51">
            <w:pPr>
              <w:pStyle w:val="Paragraphedeliste"/>
              <w:tabs>
                <w:tab w:val="left" w:pos="-8754"/>
                <w:tab w:val="left" w:pos="323"/>
              </w:tabs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F81BF7" w:rsidRPr="008F7D77" w:rsidRDefault="00836C51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9A7982">
              <w:rPr>
                <w:rFonts w:ascii="Arial" w:hAnsi="Arial" w:cs="Arial"/>
                <w:sz w:val="14"/>
                <w:szCs w:val="14"/>
                <w:lang w:val="fr-FR"/>
              </w:rPr>
              <w:t>Prise en compte de la démarche dans les supports liés à la visite</w:t>
            </w:r>
            <w:r w:rsidR="00C63482" w:rsidRPr="009A7982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</w:tc>
      </w:tr>
      <w:tr w:rsidR="002A1E3B" w:rsidRPr="00815B85" w:rsidTr="009A7D12">
        <w:trPr>
          <w:trHeight w:hRule="exact" w:val="9184"/>
        </w:trPr>
        <w:tc>
          <w:tcPr>
            <w:tcW w:w="1037" w:type="pct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2A1E3B" w:rsidRPr="00815B85" w:rsidRDefault="002A1E3B" w:rsidP="00C7213D">
            <w:pPr>
              <w:ind w:left="186" w:hanging="186"/>
              <w:rPr>
                <w:rFonts w:cs="Arial"/>
                <w:b/>
                <w:color w:val="951B81"/>
              </w:rPr>
            </w:pPr>
          </w:p>
        </w:tc>
        <w:tc>
          <w:tcPr>
            <w:tcW w:w="91" w:type="pct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2A1E3B" w:rsidRPr="00815B85" w:rsidRDefault="002A1E3B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699" w:type="pct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0C1FEE" w:rsidRDefault="000C1FEE" w:rsidP="00CB6CF6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CB6CF6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la démarche de prévention est-elle évaluée chez les élèves ?</w:t>
            </w:r>
          </w:p>
          <w:p w:rsidR="00836C51" w:rsidRPr="00815B85" w:rsidRDefault="00CB6CF6" w:rsidP="000C1FEE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Dans le cadre des 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activités en laboratoire ou en ateliers 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(gestes professionnels, </w:t>
            </w:r>
            <w:r w:rsidR="000F174D">
              <w:rPr>
                <w:rFonts w:ascii="Arial" w:hAnsi="Arial" w:cs="Arial"/>
                <w:sz w:val="14"/>
                <w:szCs w:val="14"/>
                <w:lang w:val="fr-FR"/>
              </w:rPr>
              <w:t>argumentations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orales, …)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,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en temps réel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 :</w:t>
            </w:r>
          </w:p>
          <w:p w:rsidR="00836C51" w:rsidRPr="00815B85" w:rsidRDefault="00836C51" w:rsidP="000F174D">
            <w:pPr>
              <w:pStyle w:val="Paragraphedeliste"/>
              <w:numPr>
                <w:ilvl w:val="0"/>
                <w:numId w:val="32"/>
              </w:numPr>
              <w:tabs>
                <w:tab w:val="left" w:pos="323"/>
              </w:tabs>
              <w:ind w:left="1009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en centre de formation ;</w:t>
            </w:r>
          </w:p>
          <w:p w:rsidR="00836C51" w:rsidRPr="00815B85" w:rsidRDefault="00836C51" w:rsidP="000F174D">
            <w:pPr>
              <w:pStyle w:val="Paragraphedeliste"/>
              <w:numPr>
                <w:ilvl w:val="0"/>
                <w:numId w:val="32"/>
              </w:numPr>
              <w:tabs>
                <w:tab w:val="left" w:pos="323"/>
              </w:tabs>
              <w:ind w:left="1009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au cours des stages ou des PFMP ;</w:t>
            </w:r>
          </w:p>
          <w:p w:rsidR="00CB6CF6" w:rsidRPr="00815B85" w:rsidRDefault="000B3E2E" w:rsidP="000C1FEE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ar 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un questionnement oral ou écrit.</w:t>
            </w:r>
          </w:p>
          <w:p w:rsidR="000C1FEE" w:rsidRDefault="000C1FEE" w:rsidP="00387B50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</w:p>
          <w:p w:rsidR="00387B50" w:rsidRPr="00815B85" w:rsidRDefault="00387B50" w:rsidP="00387B50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Quelles r</w:t>
            </w:r>
            <w:r w:rsidR="00730919" w:rsidRPr="00815B85">
              <w:rPr>
                <w:rFonts w:cs="Arial"/>
                <w:szCs w:val="16"/>
              </w:rPr>
              <w:t>essources pédagogiques sont</w:t>
            </w:r>
            <w:r w:rsidRPr="00815B85">
              <w:rPr>
                <w:rFonts w:cs="Arial"/>
                <w:szCs w:val="16"/>
              </w:rPr>
              <w:t xml:space="preserve"> utilisées par les enseignants ?</w:t>
            </w:r>
          </w:p>
          <w:p w:rsidR="00387B50" w:rsidRPr="00815B85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5B85">
              <w:rPr>
                <w:rFonts w:ascii="Arial" w:hAnsi="Arial" w:cs="Arial"/>
                <w:sz w:val="14"/>
                <w:szCs w:val="14"/>
              </w:rPr>
              <w:t xml:space="preserve">Documents 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professionnels</w:t>
            </w:r>
          </w:p>
          <w:p w:rsidR="00387B50" w:rsidRPr="00815B85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5B85">
              <w:rPr>
                <w:rFonts w:ascii="Arial" w:hAnsi="Arial" w:cs="Arial"/>
                <w:sz w:val="14"/>
                <w:szCs w:val="14"/>
              </w:rPr>
              <w:t>Ressources INRS</w:t>
            </w:r>
          </w:p>
          <w:p w:rsidR="00387B50" w:rsidRPr="00815B85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5B85">
              <w:rPr>
                <w:rFonts w:ascii="Arial" w:hAnsi="Arial" w:cs="Arial"/>
                <w:sz w:val="14"/>
                <w:szCs w:val="14"/>
              </w:rPr>
              <w:t>Ressources site 3RB</w:t>
            </w:r>
          </w:p>
          <w:p w:rsidR="00E929FF" w:rsidRPr="000C1FEE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B85">
              <w:rPr>
                <w:rFonts w:ascii="Arial" w:hAnsi="Arial" w:cs="Arial"/>
                <w:sz w:val="14"/>
                <w:szCs w:val="14"/>
              </w:rPr>
              <w:t>Manuelsscolaires</w:t>
            </w:r>
          </w:p>
          <w:p w:rsidR="000C1FEE" w:rsidRPr="000C1FEE" w:rsidRDefault="000C1FEE" w:rsidP="000C1FEE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</w:p>
          <w:p w:rsidR="00316258" w:rsidRPr="00AE6246" w:rsidRDefault="00316258" w:rsidP="000B3E2E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 xml:space="preserve">Au niveau de l’équipe pédagogique élargie </w:t>
            </w:r>
          </w:p>
          <w:p w:rsidR="000C1FEE" w:rsidRDefault="009A7D12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(y compris personnels de laboratoire, directeurs délégués aux formations (DDF))</w:t>
            </w:r>
          </w:p>
          <w:p w:rsidR="009A7D12" w:rsidRDefault="009A7D12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316258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La démarche de prévention des risques biologiques est-elle intégrée à la stratégie globale de formation</w:t>
            </w:r>
            <w:r w:rsidR="00387B50" w:rsidRPr="00815B85">
              <w:rPr>
                <w:rFonts w:cs="Arial"/>
                <w:szCs w:val="16"/>
              </w:rPr>
              <w:t xml:space="preserve"> de l’équipe</w:t>
            </w:r>
            <w:r w:rsidRPr="00815B85">
              <w:rPr>
                <w:rFonts w:cs="Arial"/>
                <w:szCs w:val="16"/>
              </w:rPr>
              <w:t> ?</w:t>
            </w:r>
          </w:p>
          <w:p w:rsidR="009A7D12" w:rsidRDefault="009A7D12" w:rsidP="00316258">
            <w:pPr>
              <w:widowControl w:val="0"/>
              <w:tabs>
                <w:tab w:val="left" w:pos="0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8C4279" w:rsidP="00316258">
            <w:pPr>
              <w:widowControl w:val="0"/>
              <w:tabs>
                <w:tab w:val="left" w:pos="0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l</w:t>
            </w:r>
            <w:r w:rsidR="00316258" w:rsidRPr="00815B85">
              <w:rPr>
                <w:rFonts w:cs="Arial"/>
                <w:szCs w:val="16"/>
              </w:rPr>
              <w:t>’efficacité de</w:t>
            </w:r>
            <w:r w:rsidRPr="00815B85">
              <w:rPr>
                <w:rFonts w:cs="Arial"/>
                <w:szCs w:val="16"/>
              </w:rPr>
              <w:t xml:space="preserve"> la formation est-elle évaluée ?</w:t>
            </w:r>
          </w:p>
          <w:p w:rsidR="00341EE3" w:rsidRPr="00815B85" w:rsidRDefault="00341EE3" w:rsidP="00316258">
            <w:pPr>
              <w:widowControl w:val="0"/>
              <w:tabs>
                <w:tab w:val="left" w:pos="0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87B50" w:rsidRPr="009A7982" w:rsidRDefault="00341EE3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les</w:t>
            </w:r>
            <w:r w:rsidR="00387B50" w:rsidRPr="00815B85">
              <w:rPr>
                <w:rFonts w:cs="Arial"/>
                <w:szCs w:val="16"/>
              </w:rPr>
              <w:t xml:space="preserve"> pratique</w:t>
            </w:r>
            <w:r w:rsidRPr="00815B85">
              <w:rPr>
                <w:rFonts w:cs="Arial"/>
                <w:szCs w:val="16"/>
              </w:rPr>
              <w:t>s sont-elles harmonisées et mutualisées ?</w:t>
            </w:r>
          </w:p>
          <w:p w:rsidR="001A1429" w:rsidRPr="00815B85" w:rsidRDefault="001A1429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24607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B7646" w:rsidRPr="00815B85" w:rsidRDefault="002B7646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Quelle est la place du</w:t>
            </w:r>
            <w:r w:rsidR="00316258" w:rsidRPr="00815B85">
              <w:rPr>
                <w:rFonts w:cs="Arial"/>
                <w:szCs w:val="16"/>
              </w:rPr>
              <w:t xml:space="preserve"> personnel de</w:t>
            </w:r>
            <w:r w:rsidRPr="00815B85">
              <w:rPr>
                <w:rFonts w:cs="Arial"/>
                <w:szCs w:val="16"/>
              </w:rPr>
              <w:t xml:space="preserve"> laboratoire et du</w:t>
            </w:r>
            <w:r w:rsidR="00316258" w:rsidRPr="00815B85">
              <w:rPr>
                <w:rFonts w:cs="Arial"/>
                <w:szCs w:val="16"/>
              </w:rPr>
              <w:t xml:space="preserve"> DDF </w:t>
            </w:r>
            <w:r w:rsidRPr="00815B85">
              <w:rPr>
                <w:rFonts w:cs="Arial"/>
                <w:szCs w:val="16"/>
              </w:rPr>
              <w:t>dans</w:t>
            </w:r>
            <w:r w:rsidR="00316258" w:rsidRPr="00815B85">
              <w:rPr>
                <w:rFonts w:cs="Arial"/>
                <w:szCs w:val="16"/>
              </w:rPr>
              <w:t xml:space="preserve"> la réflexion d’équipe ?</w:t>
            </w:r>
          </w:p>
          <w:p w:rsidR="00224607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24607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8C4279" w:rsidRPr="00815B85" w:rsidRDefault="008C4279" w:rsidP="008C4279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Tous les enseignants concernés sont-ils formés à la démarche de prévention des risques biologiques ? </w:t>
            </w:r>
          </w:p>
          <w:p w:rsidR="00316258" w:rsidRDefault="00316258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AE6246" w:rsidRDefault="00AE6246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0C1FEE" w:rsidRPr="00815B85" w:rsidRDefault="000C1FEE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AE6246" w:rsidRDefault="00316258" w:rsidP="00AE6246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Au niveau de l’établissement</w:t>
            </w:r>
          </w:p>
          <w:p w:rsidR="000C1FEE" w:rsidRDefault="000C1FEE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1A1429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est assuré le</w:t>
            </w:r>
            <w:r w:rsidR="001A1429" w:rsidRPr="00815B85">
              <w:rPr>
                <w:rFonts w:cs="Arial"/>
                <w:szCs w:val="16"/>
              </w:rPr>
              <w:t xml:space="preserve"> pilotage de la prévention du risque biologique dans l’établissement ?</w:t>
            </w:r>
          </w:p>
          <w:p w:rsidR="000C1FEE" w:rsidRDefault="000C1FEE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A604FD" w:rsidRPr="00815B85" w:rsidRDefault="00A604FD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Quelle communication sur le thème à destination </w:t>
            </w:r>
            <w:r w:rsidR="000A36F1" w:rsidRPr="00815B85">
              <w:rPr>
                <w:rFonts w:cs="Arial"/>
                <w:szCs w:val="16"/>
              </w:rPr>
              <w:t xml:space="preserve">des </w:t>
            </w:r>
            <w:r w:rsidRPr="00815B85">
              <w:rPr>
                <w:rFonts w:cs="Arial"/>
                <w:szCs w:val="16"/>
              </w:rPr>
              <w:t>partenaires ?</w:t>
            </w:r>
          </w:p>
          <w:p w:rsidR="006423BF" w:rsidRPr="00815B85" w:rsidRDefault="006423BF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6423BF" w:rsidRDefault="006423BF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9A7982" w:rsidRPr="00815B85" w:rsidRDefault="009A7982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A604FD" w:rsidRPr="00815B85" w:rsidRDefault="00A604FD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A604FD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Quelle signalétique est</w:t>
            </w:r>
            <w:r w:rsidR="00316258" w:rsidRPr="00815B85">
              <w:rPr>
                <w:rFonts w:cs="Arial"/>
                <w:szCs w:val="16"/>
              </w:rPr>
              <w:t xml:space="preserve"> proposée dans l’</w:t>
            </w:r>
            <w:r w:rsidR="009A7982">
              <w:rPr>
                <w:rFonts w:cs="Arial"/>
                <w:szCs w:val="16"/>
              </w:rPr>
              <w:t>établissement public locaux d’enseignement (</w:t>
            </w:r>
            <w:r w:rsidR="00316258" w:rsidRPr="00815B85">
              <w:rPr>
                <w:rFonts w:cs="Arial"/>
                <w:szCs w:val="16"/>
              </w:rPr>
              <w:t>EPLE</w:t>
            </w:r>
            <w:r w:rsidR="009A7982">
              <w:rPr>
                <w:rFonts w:cs="Arial"/>
                <w:szCs w:val="16"/>
              </w:rPr>
              <w:t>)</w:t>
            </w:r>
            <w:r w:rsidR="00316258" w:rsidRPr="00815B85">
              <w:rPr>
                <w:rFonts w:cs="Arial"/>
                <w:szCs w:val="16"/>
              </w:rPr>
              <w:t> ?</w:t>
            </w:r>
          </w:p>
          <w:p w:rsidR="006423BF" w:rsidRPr="00815B85" w:rsidRDefault="006423BF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6423BF" w:rsidRPr="00815B85" w:rsidRDefault="006423BF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6423BF" w:rsidRPr="00815B85" w:rsidRDefault="006423BF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Default="00316258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Quelle est la filière </w:t>
            </w:r>
            <w:r w:rsidR="006423BF" w:rsidRPr="00815B85">
              <w:rPr>
                <w:rFonts w:cs="Arial"/>
                <w:szCs w:val="16"/>
              </w:rPr>
              <w:t>choisie pour l’élimination des DASRI</w:t>
            </w:r>
            <w:r w:rsidRPr="00815B85">
              <w:rPr>
                <w:rFonts w:cs="Arial"/>
                <w:szCs w:val="16"/>
              </w:rPr>
              <w:t xml:space="preserve"> ? </w:t>
            </w:r>
          </w:p>
          <w:p w:rsidR="009A7982" w:rsidRPr="00815B85" w:rsidRDefault="009A7982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D45863" w:rsidRPr="00815B85" w:rsidRDefault="00D45863" w:rsidP="006A5C5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color w:val="2AAC66"/>
              </w:rPr>
            </w:pPr>
          </w:p>
        </w:tc>
        <w:tc>
          <w:tcPr>
            <w:tcW w:w="91" w:type="pct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2A1E3B" w:rsidRPr="00815B85" w:rsidRDefault="002A1E3B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CB6CF6" w:rsidRDefault="00CB6CF6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AE6246" w:rsidRDefault="00AE6246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Default="000C1FEE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Pr="00815B85" w:rsidRDefault="000C1FEE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730919" w:rsidP="0073091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Type et fréquence des évaluations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730919" w:rsidRPr="00815B85" w:rsidRDefault="00730919" w:rsidP="00730919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730919" w:rsidP="0073091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Mobilisation de la réflexion de l’élève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730919" w:rsidRDefault="00730919" w:rsidP="000C1FEE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730919" w:rsidP="000C1FEE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387B50" w:rsidP="0073091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Documents et outils diversifiés, actualisés et professionnels (Sources validées par le gouvernement, les instances professio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n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nelles …)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6423BF" w:rsidRDefault="006423BF" w:rsidP="006423BF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0C1FEE" w:rsidRPr="00815B85" w:rsidRDefault="000C1FEE" w:rsidP="006423BF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6423BF" w:rsidRPr="009A7D12" w:rsidRDefault="006423BF" w:rsidP="009A7982">
            <w:pPr>
              <w:pStyle w:val="Paragraphedeliste"/>
              <w:shd w:val="clear" w:color="auto" w:fill="E36C0A" w:themeFill="accent6" w:themeFillShade="BF"/>
              <w:ind w:left="45" w:right="17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E6246" w:rsidRDefault="00AE6246" w:rsidP="00AE6246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Pr="00AE6246" w:rsidRDefault="000C1FEE" w:rsidP="00AE6246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341EE3" w:rsidRPr="00815B85" w:rsidRDefault="00AE6246" w:rsidP="008C427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O</w:t>
            </w:r>
            <w:r w:rsidR="008C4279" w:rsidRPr="00815B85">
              <w:rPr>
                <w:rFonts w:ascii="Arial" w:hAnsi="Arial" w:cs="Arial"/>
                <w:sz w:val="14"/>
                <w:szCs w:val="14"/>
                <w:lang w:val="fr-FR"/>
              </w:rPr>
              <w:t>util d’évaluation de l’efficacité de la form</w:t>
            </w:r>
            <w:r w:rsidR="008C4279" w:rsidRPr="00815B85">
              <w:rPr>
                <w:rFonts w:ascii="Arial" w:hAnsi="Arial" w:cs="Arial"/>
                <w:sz w:val="14"/>
                <w:szCs w:val="14"/>
                <w:lang w:val="fr-FR"/>
              </w:rPr>
              <w:t>a</w:t>
            </w:r>
            <w:r w:rsidR="008C4279" w:rsidRPr="00815B85">
              <w:rPr>
                <w:rFonts w:ascii="Arial" w:hAnsi="Arial" w:cs="Arial"/>
                <w:sz w:val="14"/>
                <w:szCs w:val="14"/>
                <w:lang w:val="fr-FR"/>
              </w:rPr>
              <w:t>tion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2B7646" w:rsidRPr="00815B85" w:rsidRDefault="002B7646" w:rsidP="002B7646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341EE3" w:rsidRPr="00815B85" w:rsidRDefault="00341EE3" w:rsidP="00341EE3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Existence et fréquence des </w:t>
            </w:r>
            <w:r w:rsidR="00224607" w:rsidRPr="00815B85">
              <w:rPr>
                <w:rFonts w:ascii="Arial" w:hAnsi="Arial" w:cs="Arial"/>
                <w:sz w:val="14"/>
                <w:szCs w:val="14"/>
                <w:lang w:val="fr-FR"/>
              </w:rPr>
              <w:t>pratiques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d’harmonisation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341EE3" w:rsidRPr="00815B85" w:rsidRDefault="00341EE3" w:rsidP="00341EE3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Production de documents communs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306920" w:rsidRDefault="00306920" w:rsidP="00306920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Intervention dans la formation des élèves</w:t>
            </w:r>
            <w:r w:rsidR="000A36F1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E6246" w:rsidRPr="00AE6246" w:rsidRDefault="00AE6246" w:rsidP="00AE6246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224607" w:rsidRPr="00815B85" w:rsidRDefault="00224607" w:rsidP="00341EE3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Existence de réunions auxquelles ces pe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sonnels sont associés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224607" w:rsidRPr="00815B85" w:rsidRDefault="00224607" w:rsidP="009A7D12">
            <w:pPr>
              <w:pStyle w:val="Paragraphedeliste"/>
              <w:spacing w:line="240" w:lineRule="auto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A604FD" w:rsidRDefault="00224607" w:rsidP="0078550C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Pourcentage d’enseignants formés (site Ogeli)</w:t>
            </w:r>
            <w:r w:rsidR="00543936" w:rsidRPr="00AE6246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E6246" w:rsidRDefault="00AE6246" w:rsidP="00AE6246">
            <w:pPr>
              <w:rPr>
                <w:sz w:val="17"/>
                <w:szCs w:val="17"/>
              </w:rPr>
            </w:pPr>
          </w:p>
          <w:p w:rsidR="009A7D12" w:rsidRPr="009A7D12" w:rsidRDefault="009A7D12" w:rsidP="00AE6246">
            <w:pPr>
              <w:rPr>
                <w:sz w:val="17"/>
                <w:szCs w:val="17"/>
              </w:rPr>
            </w:pPr>
          </w:p>
          <w:p w:rsidR="00A604FD" w:rsidRPr="009A7D12" w:rsidRDefault="00A604FD" w:rsidP="009A7982">
            <w:pPr>
              <w:pStyle w:val="Paragraphedeliste"/>
              <w:shd w:val="clear" w:color="auto" w:fill="E36C0A" w:themeFill="accent6" w:themeFillShade="BF"/>
              <w:ind w:left="4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A7D12" w:rsidRPr="009A7D12" w:rsidRDefault="009A7D12" w:rsidP="009A7D12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6423BF" w:rsidRPr="00815B85" w:rsidRDefault="006423BF" w:rsidP="006423BF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Prise en compte du risque biologique dans le document unique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, dans le CHS.</w:t>
            </w:r>
          </w:p>
          <w:p w:rsidR="006423BF" w:rsidRPr="00815B85" w:rsidRDefault="00A604FD" w:rsidP="006423BF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Présence de l’éducation à la prévention des risques dans le projet d’établissement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6423BF" w:rsidRPr="00815B85" w:rsidRDefault="009A7D12" w:rsidP="006423BF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Association du </w:t>
            </w:r>
            <w:r w:rsidR="00A604FD" w:rsidRPr="00815B85">
              <w:rPr>
                <w:rFonts w:ascii="Arial" w:hAnsi="Arial" w:cs="Arial"/>
                <w:sz w:val="14"/>
                <w:szCs w:val="14"/>
                <w:lang w:val="fr-FR"/>
              </w:rPr>
              <w:t>DDF associé au pilotage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604FD" w:rsidRDefault="00A604FD" w:rsidP="009A7D12">
            <w:pPr>
              <w:pStyle w:val="Paragraphedeliste"/>
              <w:spacing w:line="240" w:lineRule="auto"/>
              <w:ind w:left="55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9A7D12" w:rsidRPr="00815B85" w:rsidRDefault="009A7D12" w:rsidP="009A7D12">
            <w:pPr>
              <w:pStyle w:val="Paragraphedeliste"/>
              <w:spacing w:line="240" w:lineRule="auto"/>
              <w:ind w:left="55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A604FD" w:rsidRPr="00815B85" w:rsidRDefault="00A604FD" w:rsidP="00A604FD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Présence et actualisation d’une signal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é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tique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604FD" w:rsidRPr="00815B85" w:rsidRDefault="00A604FD" w:rsidP="00A604FD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Existence de supports de communication à destination des partenaires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6423BF" w:rsidRPr="00815B85" w:rsidRDefault="006423BF" w:rsidP="006423BF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F81BF7" w:rsidRPr="003E3865" w:rsidRDefault="006423BF" w:rsidP="009A7D12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9A7D12">
              <w:rPr>
                <w:rFonts w:ascii="Arial" w:hAnsi="Arial" w:cs="Arial"/>
                <w:sz w:val="14"/>
                <w:szCs w:val="14"/>
                <w:lang w:val="fr-FR"/>
              </w:rPr>
              <w:t>Conformité à la règlementation de la filière choi</w:t>
            </w:r>
            <w:r w:rsidR="00543936" w:rsidRPr="009A7D12">
              <w:rPr>
                <w:rFonts w:ascii="Arial" w:hAnsi="Arial" w:cs="Arial"/>
                <w:sz w:val="14"/>
                <w:szCs w:val="14"/>
                <w:lang w:val="fr-FR"/>
              </w:rPr>
              <w:t>sie.</w:t>
            </w:r>
          </w:p>
          <w:p w:rsidR="002A1E3B" w:rsidRPr="00815B85" w:rsidRDefault="002A1E3B" w:rsidP="006423BF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b/>
                <w:color w:val="EE7444"/>
              </w:rPr>
            </w:pPr>
          </w:p>
        </w:tc>
      </w:tr>
    </w:tbl>
    <w:p w:rsidR="00815B85" w:rsidRPr="00815B85" w:rsidRDefault="00815B85" w:rsidP="00123795">
      <w:r w:rsidRPr="00815B85">
        <w:br w:type="page"/>
      </w:r>
    </w:p>
    <w:tbl>
      <w:tblPr>
        <w:tblStyle w:val="Grilledutableau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1E0144" w:rsidRPr="00815B85" w:rsidTr="00123795">
        <w:tc>
          <w:tcPr>
            <w:tcW w:w="5000" w:type="pct"/>
            <w:gridSpan w:val="2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  <w:shd w:val="pct20" w:color="00B5C6" w:fill="auto"/>
          </w:tcPr>
          <w:p w:rsidR="001E0144" w:rsidRPr="00815B85" w:rsidRDefault="001E0144" w:rsidP="008431BC">
            <w:pPr>
              <w:ind w:left="176"/>
              <w:rPr>
                <w:rFonts w:eastAsiaTheme="minorEastAsia" w:cs="Arial"/>
                <w:b/>
                <w:sz w:val="8"/>
                <w:szCs w:val="8"/>
                <w:lang w:eastAsia="ja-JP"/>
              </w:rPr>
            </w:pPr>
          </w:p>
          <w:p w:rsidR="001E0144" w:rsidRPr="00815B85" w:rsidRDefault="001E0144" w:rsidP="008431BC">
            <w:pPr>
              <w:rPr>
                <w:rFonts w:eastAsiaTheme="minorEastAsia" w:cs="Arial"/>
                <w:b/>
                <w:color w:val="00B5C6"/>
                <w:sz w:val="28"/>
                <w:szCs w:val="28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00B5C6"/>
                <w:sz w:val="44"/>
                <w:szCs w:val="44"/>
                <w:lang w:eastAsia="ja-JP"/>
              </w:rPr>
              <w:t>Act</w:t>
            </w:r>
            <w:r w:rsidRPr="009A7982">
              <w:rPr>
                <w:rFonts w:eastAsiaTheme="minorEastAsia" w:cs="Arial"/>
                <w:color w:val="00B5C6"/>
                <w:sz w:val="24"/>
                <w:szCs w:val="24"/>
                <w:lang w:eastAsia="ja-JP"/>
              </w:rPr>
              <w:t>Agi</w:t>
            </w:r>
            <w:r w:rsidR="00815B85" w:rsidRPr="009A7982">
              <w:rPr>
                <w:rFonts w:eastAsiaTheme="minorEastAsia" w:cs="Arial"/>
                <w:color w:val="00B5C6"/>
                <w:sz w:val="24"/>
                <w:szCs w:val="24"/>
                <w:lang w:eastAsia="ja-JP"/>
              </w:rPr>
              <w:t>r</w:t>
            </w:r>
          </w:p>
        </w:tc>
      </w:tr>
      <w:tr w:rsidR="001E0144" w:rsidRPr="00815B85" w:rsidTr="00123795">
        <w:trPr>
          <w:trHeight w:val="459"/>
        </w:trPr>
        <w:tc>
          <w:tcPr>
            <w:tcW w:w="5000" w:type="pct"/>
            <w:gridSpan w:val="2"/>
            <w:tcBorders>
              <w:top w:val="single" w:sz="24" w:space="0" w:color="00B5C6"/>
              <w:left w:val="single" w:sz="24" w:space="0" w:color="00B5C6"/>
              <w:right w:val="single" w:sz="24" w:space="0" w:color="00B5C6"/>
            </w:tcBorders>
          </w:tcPr>
          <w:p w:rsidR="001E0144" w:rsidRPr="009A7982" w:rsidRDefault="001E0144" w:rsidP="00515084">
            <w:pPr>
              <w:widowControl w:val="0"/>
              <w:ind w:left="34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  <w:lang w:eastAsia="ja-JP"/>
              </w:rPr>
            </w:pPr>
            <w:r w:rsidRPr="009A7982"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  <w:lang w:eastAsia="ja-JP"/>
              </w:rPr>
              <w:t>Diagnostic partagé</w:t>
            </w:r>
          </w:p>
        </w:tc>
      </w:tr>
      <w:tr w:rsidR="001E0144" w:rsidRPr="00815B85" w:rsidTr="00123795">
        <w:trPr>
          <w:trHeight w:val="1419"/>
        </w:trPr>
        <w:tc>
          <w:tcPr>
            <w:tcW w:w="2500" w:type="pct"/>
            <w:tcBorders>
              <w:lef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  <w:t>Points forts</w:t>
            </w: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tcBorders>
              <w:righ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  <w:t>Points faibles</w:t>
            </w: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F45BBB" w:rsidRPr="00815B85" w:rsidRDefault="00F45BBB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F45BBB" w:rsidRPr="00815B85" w:rsidRDefault="00F45BBB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515084">
            <w:pPr>
              <w:widowControl w:val="0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1E0144" w:rsidRPr="00815B85" w:rsidTr="00123795">
        <w:trPr>
          <w:trHeight w:val="1143"/>
        </w:trPr>
        <w:tc>
          <w:tcPr>
            <w:tcW w:w="5000" w:type="pct"/>
            <w:gridSpan w:val="2"/>
            <w:tcBorders>
              <w:left w:val="single" w:sz="24" w:space="0" w:color="00B5C6"/>
              <w:righ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951B81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951B81"/>
                <w:sz w:val="24"/>
                <w:szCs w:val="24"/>
                <w:lang w:eastAsia="ja-JP"/>
              </w:rPr>
              <w:t>Objectifs</w:t>
            </w:r>
          </w:p>
          <w:p w:rsidR="001E0144" w:rsidRPr="00815B85" w:rsidRDefault="001E0144" w:rsidP="000C1FEE">
            <w:pPr>
              <w:numPr>
                <w:ilvl w:val="0"/>
                <w:numId w:val="35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5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5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8431BC">
            <w:pPr>
              <w:widowControl w:val="0"/>
              <w:ind w:left="90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1E0144" w:rsidRPr="00815B85" w:rsidTr="00123795">
        <w:trPr>
          <w:trHeight w:val="4920"/>
        </w:trPr>
        <w:tc>
          <w:tcPr>
            <w:tcW w:w="5000" w:type="pct"/>
            <w:gridSpan w:val="2"/>
            <w:tcBorders>
              <w:left w:val="single" w:sz="24" w:space="0" w:color="00B5C6"/>
              <w:bottom w:val="single" w:sz="24" w:space="0" w:color="00B5C6"/>
              <w:righ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2AAC66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2AAC66"/>
                <w:sz w:val="24"/>
                <w:szCs w:val="24"/>
                <w:lang w:eastAsia="ja-JP"/>
              </w:rPr>
              <w:t>Actions</w:t>
            </w:r>
          </w:p>
          <w:p w:rsidR="001E0144" w:rsidRPr="00815B85" w:rsidRDefault="001E0144" w:rsidP="001E0144">
            <w:pPr>
              <w:widowControl w:val="0"/>
              <w:ind w:left="318"/>
              <w:rPr>
                <w:rFonts w:eastAsia="Times New Roman" w:cs="Arial"/>
                <w:b/>
                <w:w w:val="105"/>
                <w:sz w:val="18"/>
                <w:szCs w:val="18"/>
                <w:lang w:eastAsia="ja-JP"/>
              </w:rPr>
            </w:pPr>
          </w:p>
          <w:tbl>
            <w:tblPr>
              <w:tblStyle w:val="Grilledutableau3"/>
              <w:tblW w:w="14493" w:type="dxa"/>
              <w:tblInd w:w="279" w:type="dxa"/>
              <w:tblLook w:val="04A0"/>
            </w:tblPr>
            <w:tblGrid>
              <w:gridCol w:w="3011"/>
              <w:gridCol w:w="9214"/>
              <w:gridCol w:w="2268"/>
            </w:tblGrid>
            <w:tr w:rsidR="000B3E2E" w:rsidRPr="00815B85" w:rsidTr="00123795">
              <w:trPr>
                <w:trHeight w:val="737"/>
              </w:trPr>
              <w:tc>
                <w:tcPr>
                  <w:tcW w:w="3011" w:type="dxa"/>
                  <w:vAlign w:val="center"/>
                </w:tcPr>
                <w:p w:rsidR="001E0144" w:rsidRPr="00815B85" w:rsidRDefault="001E0144" w:rsidP="000B3E2E">
                  <w:pPr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  <w:vAlign w:val="center"/>
                </w:tcPr>
                <w:p w:rsidR="001E0144" w:rsidRPr="00815B85" w:rsidRDefault="001E0144" w:rsidP="000B3E2E">
                  <w:pPr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815B85"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  <w:t>Éléments d’action</w:t>
                  </w:r>
                </w:p>
                <w:p w:rsidR="001E0144" w:rsidRPr="00815B85" w:rsidRDefault="001E0144" w:rsidP="000B3E2E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  <w:r w:rsidRPr="00815B85"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  <w:t>Pour chaque proposition, écrire le processus mis en œuvre avec un indicateur</w:t>
                  </w:r>
                </w:p>
              </w:tc>
              <w:tc>
                <w:tcPr>
                  <w:tcW w:w="2268" w:type="dxa"/>
                  <w:vAlign w:val="center"/>
                </w:tcPr>
                <w:p w:rsidR="001E0144" w:rsidRPr="00815B85" w:rsidRDefault="001E0144" w:rsidP="000B3E2E">
                  <w:pPr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815B85"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  <w:t>Dates clé</w:t>
                  </w:r>
                </w:p>
              </w:tc>
            </w:tr>
            <w:tr w:rsidR="001E0144" w:rsidRPr="00815B85" w:rsidTr="00123795">
              <w:trPr>
                <w:trHeight w:val="1474"/>
              </w:trPr>
              <w:tc>
                <w:tcPr>
                  <w:tcW w:w="3011" w:type="dxa"/>
                </w:tcPr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  <w:r w:rsidRPr="000C1FEE"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</w:p>
                <w:p w:rsidR="001E0144" w:rsidRPr="00815B85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815B85" w:rsidRDefault="001E0144" w:rsidP="008431BC">
                  <w:pPr>
                    <w:ind w:left="55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815B85" w:rsidRDefault="001E0144" w:rsidP="008431BC">
                  <w:pPr>
                    <w:widowControl w:val="0"/>
                    <w:ind w:left="317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815B85" w:rsidRDefault="001E0144" w:rsidP="008431BC">
                  <w:pPr>
                    <w:widowControl w:val="0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E0144" w:rsidRPr="00815B85" w:rsidTr="00123795">
              <w:trPr>
                <w:trHeight w:val="1474"/>
              </w:trPr>
              <w:tc>
                <w:tcPr>
                  <w:tcW w:w="3011" w:type="dxa"/>
                </w:tcPr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  <w:r w:rsidRPr="000C1FEE"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  <w:t xml:space="preserve">… </w:t>
                  </w:r>
                </w:p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815B85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E0144" w:rsidRPr="00815B85" w:rsidTr="00123795">
              <w:trPr>
                <w:trHeight w:val="1474"/>
              </w:trPr>
              <w:tc>
                <w:tcPr>
                  <w:tcW w:w="3011" w:type="dxa"/>
                </w:tcPr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  <w:r w:rsidRPr="000C1FEE"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</w:p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1E0144" w:rsidRPr="00815B85" w:rsidRDefault="001E0144" w:rsidP="008431BC">
            <w:pPr>
              <w:widowControl w:val="0"/>
              <w:ind w:left="90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</w:rPr>
            </w:pPr>
          </w:p>
        </w:tc>
      </w:tr>
    </w:tbl>
    <w:p w:rsidR="00C7213D" w:rsidRDefault="00C7213D" w:rsidP="001A7A19">
      <w:pPr>
        <w:spacing w:after="200" w:line="276" w:lineRule="auto"/>
        <w:rPr>
          <w:rFonts w:eastAsia="Calibri" w:cs="Arial"/>
          <w:sz w:val="2"/>
          <w:szCs w:val="2"/>
          <w:lang w:eastAsia="en-US"/>
        </w:rPr>
      </w:pPr>
    </w:p>
    <w:p w:rsidR="003E3865" w:rsidRDefault="003E3865" w:rsidP="001A7A19">
      <w:pPr>
        <w:spacing w:after="200" w:line="276" w:lineRule="auto"/>
        <w:rPr>
          <w:rFonts w:eastAsia="Calibri" w:cs="Arial"/>
          <w:sz w:val="2"/>
          <w:szCs w:val="2"/>
          <w:lang w:eastAsia="en-US"/>
        </w:rPr>
      </w:pPr>
    </w:p>
    <w:p w:rsidR="003E3865" w:rsidRPr="00DB30A9" w:rsidRDefault="003E3865" w:rsidP="003E3865">
      <w:pPr>
        <w:spacing w:after="200" w:line="276" w:lineRule="auto"/>
        <w:rPr>
          <w:rFonts w:eastAsia="Calibri" w:cs="Arial"/>
          <w:sz w:val="20"/>
          <w:lang w:eastAsia="en-US"/>
        </w:rPr>
      </w:pPr>
      <w:bookmarkStart w:id="0" w:name="_Hlk511908708"/>
      <w:r w:rsidRPr="00DB30A9">
        <w:rPr>
          <w:rFonts w:eastAsia="Calibri" w:cs="Arial"/>
          <w:sz w:val="20"/>
          <w:lang w:eastAsia="en-US"/>
        </w:rPr>
        <w:lastRenderedPageBreak/>
        <w:t xml:space="preserve">Cette fiche, dont la trame a été extraite du « guide d’auto-évaluation en établissement de formation – Qualéduc », a été élaborée dans le but de permettre aux équipes et aux établissements d’engager une auto-évaluation de la mise en œuvre de la démarche de prévention </w:t>
      </w:r>
      <w:r w:rsidR="009257D1" w:rsidRPr="00DB30A9">
        <w:rPr>
          <w:rFonts w:eastAsia="Calibri" w:cs="Arial"/>
          <w:sz w:val="20"/>
          <w:lang w:eastAsia="en-US"/>
        </w:rPr>
        <w:t>des</w:t>
      </w:r>
      <w:r w:rsidRPr="00DB30A9">
        <w:rPr>
          <w:rFonts w:eastAsia="Calibri" w:cs="Arial"/>
          <w:sz w:val="20"/>
          <w:lang w:eastAsia="en-US"/>
        </w:rPr>
        <w:t xml:space="preserve"> risque</w:t>
      </w:r>
      <w:r w:rsidR="009257D1" w:rsidRPr="00DB30A9">
        <w:rPr>
          <w:rFonts w:eastAsia="Calibri" w:cs="Arial"/>
          <w:sz w:val="20"/>
          <w:lang w:eastAsia="en-US"/>
        </w:rPr>
        <w:t>s</w:t>
      </w:r>
      <w:r w:rsidRPr="00DB30A9">
        <w:rPr>
          <w:rFonts w:eastAsia="Calibri" w:cs="Arial"/>
          <w:sz w:val="20"/>
          <w:lang w:eastAsia="en-US"/>
        </w:rPr>
        <w:t xml:space="preserve"> biologique</w:t>
      </w:r>
      <w:r w:rsidR="009257D1" w:rsidRPr="00DB30A9">
        <w:rPr>
          <w:rFonts w:eastAsia="Calibri" w:cs="Arial"/>
          <w:sz w:val="20"/>
          <w:lang w:eastAsia="en-US"/>
        </w:rPr>
        <w:t>s</w:t>
      </w:r>
      <w:r w:rsidRPr="00DB30A9">
        <w:rPr>
          <w:rFonts w:eastAsia="Calibri" w:cs="Arial"/>
          <w:sz w:val="20"/>
          <w:lang w:eastAsia="en-US"/>
        </w:rPr>
        <w:t xml:space="preserve"> au sein de la classe, de</w:t>
      </w:r>
      <w:r w:rsidR="009257D1" w:rsidRPr="00DB30A9">
        <w:rPr>
          <w:rFonts w:eastAsia="Calibri" w:cs="Arial"/>
          <w:sz w:val="20"/>
          <w:lang w:eastAsia="en-US"/>
        </w:rPr>
        <w:t>s équipes pédagogiques</w:t>
      </w:r>
      <w:r w:rsidRPr="00DB30A9">
        <w:rPr>
          <w:rFonts w:eastAsia="Calibri" w:cs="Arial"/>
          <w:sz w:val="20"/>
          <w:lang w:eastAsia="en-US"/>
        </w:rPr>
        <w:t xml:space="preserve">, de l’établissement. Ainsi, les équipes s’inscriront dans un processus d’amélioration continue en s’appuyant sur l’analyse qu’ils auront conduit dans l’établissement. </w:t>
      </w:r>
    </w:p>
    <w:bookmarkEnd w:id="0"/>
    <w:p w:rsidR="003E3865" w:rsidRPr="00DB30A9" w:rsidRDefault="003E3865" w:rsidP="003E3865">
      <w:pPr>
        <w:spacing w:line="276" w:lineRule="auto"/>
        <w:rPr>
          <w:rFonts w:eastAsia="Calibri" w:cs="Arial"/>
          <w:sz w:val="20"/>
          <w:lang w:eastAsia="en-US"/>
        </w:rPr>
      </w:pPr>
      <w:r w:rsidRPr="00DB30A9">
        <w:rPr>
          <w:rFonts w:eastAsia="Calibri" w:cs="Arial"/>
          <w:sz w:val="20"/>
          <w:lang w:eastAsia="en-US"/>
        </w:rPr>
        <w:t>Cette fiche a pour objectif d’apporter une aide aux équipes à :</w:t>
      </w:r>
    </w:p>
    <w:p w:rsidR="003E3865" w:rsidRPr="00DB30A9" w:rsidRDefault="003E3865" w:rsidP="003E3865">
      <w:pPr>
        <w:pStyle w:val="Paragraphedeliste"/>
        <w:numPr>
          <w:ilvl w:val="0"/>
          <w:numId w:val="23"/>
        </w:numPr>
        <w:spacing w:after="200"/>
        <w:rPr>
          <w:rFonts w:ascii="Arial" w:hAnsi="Arial" w:cs="Arial"/>
          <w:b/>
          <w:i/>
          <w:sz w:val="20"/>
          <w:szCs w:val="20"/>
          <w:lang w:val="fr-FR"/>
        </w:rPr>
      </w:pPr>
      <w:r w:rsidRPr="00DB30A9">
        <w:rPr>
          <w:rFonts w:ascii="Arial" w:hAnsi="Arial" w:cs="Arial"/>
          <w:sz w:val="20"/>
          <w:szCs w:val="20"/>
          <w:lang w:val="fr-FR"/>
        </w:rPr>
        <w:t xml:space="preserve">formuler une analyse à l’aide d’un diagnostic partagé et étayé (points forts et points faibles). Ce diagnostic sera établi à partir de constats relevés à l’aide d’indicateurs. Le questionnement n’est pas exhaustif et devra donc permettre de renseigner les rubriques : </w:t>
      </w:r>
      <w:r w:rsidRPr="00DB30A9">
        <w:rPr>
          <w:rFonts w:ascii="Arial" w:hAnsi="Arial" w:cs="Arial"/>
          <w:b/>
          <w:i/>
          <w:sz w:val="20"/>
          <w:szCs w:val="20"/>
          <w:lang w:val="fr-FR"/>
        </w:rPr>
        <w:t>planifier, faire (mettre en œuvre), évaluer ;</w:t>
      </w:r>
    </w:p>
    <w:p w:rsidR="003E3865" w:rsidRPr="00DB30A9" w:rsidRDefault="003E3865" w:rsidP="003E3865">
      <w:pPr>
        <w:pStyle w:val="Paragraphedeliste"/>
        <w:numPr>
          <w:ilvl w:val="0"/>
          <w:numId w:val="23"/>
        </w:numPr>
        <w:spacing w:after="200"/>
        <w:rPr>
          <w:rFonts w:ascii="Arial" w:hAnsi="Arial" w:cs="Arial"/>
          <w:sz w:val="20"/>
          <w:szCs w:val="20"/>
          <w:lang w:val="fr-FR"/>
        </w:rPr>
      </w:pPr>
      <w:r w:rsidRPr="00DB30A9">
        <w:rPr>
          <w:rFonts w:ascii="Arial" w:hAnsi="Arial" w:cs="Arial"/>
          <w:sz w:val="20"/>
          <w:szCs w:val="20"/>
          <w:lang w:val="fr-FR"/>
        </w:rPr>
        <w:t>proposer dans la rubrique « </w:t>
      </w:r>
      <w:r w:rsidRPr="00DB30A9">
        <w:rPr>
          <w:rFonts w:ascii="Arial" w:hAnsi="Arial" w:cs="Arial"/>
          <w:b/>
          <w:i/>
          <w:sz w:val="20"/>
          <w:szCs w:val="20"/>
          <w:lang w:val="fr-FR"/>
        </w:rPr>
        <w:t>agir</w:t>
      </w:r>
      <w:r w:rsidRPr="00DB30A9">
        <w:rPr>
          <w:rFonts w:ascii="Arial" w:hAnsi="Arial" w:cs="Arial"/>
          <w:sz w:val="20"/>
          <w:szCs w:val="20"/>
          <w:lang w:val="fr-FR"/>
        </w:rPr>
        <w:t> » un plan à l’aide d’objectifs, d’actions d’amélioration et un plan de mise en œuvre en prévoyant les outils nécessaires (fiche de suivi…).</w:t>
      </w:r>
    </w:p>
    <w:p w:rsidR="003E3865" w:rsidRPr="003E3865" w:rsidRDefault="003E3865" w:rsidP="001A7A19">
      <w:pPr>
        <w:spacing w:after="200" w:line="276" w:lineRule="auto"/>
        <w:rPr>
          <w:rFonts w:eastAsia="Calibri" w:cs="Arial"/>
          <w:sz w:val="24"/>
          <w:szCs w:val="24"/>
          <w:lang w:eastAsia="en-US"/>
        </w:rPr>
      </w:pPr>
      <w:bookmarkStart w:id="1" w:name="_GoBack"/>
      <w:bookmarkEnd w:id="1"/>
    </w:p>
    <w:sectPr w:rsidR="003E3865" w:rsidRPr="003E3865" w:rsidSect="000B3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57" w:rsidRDefault="00246957" w:rsidP="009B6E81">
      <w:r>
        <w:separator/>
      </w:r>
    </w:p>
    <w:p w:rsidR="00246957" w:rsidRDefault="00246957"/>
  </w:endnote>
  <w:endnote w:type="continuationSeparator" w:id="1">
    <w:p w:rsidR="00246957" w:rsidRDefault="00246957" w:rsidP="009B6E81">
      <w:r>
        <w:continuationSeparator/>
      </w:r>
    </w:p>
    <w:p w:rsidR="00246957" w:rsidRDefault="002469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0" w:rsidRDefault="005F058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2E" w:rsidRPr="008C4D9F" w:rsidRDefault="000B3E2E" w:rsidP="000B3E2E">
    <w:pPr>
      <w:jc w:val="center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-37465</wp:posOffset>
          </wp:positionV>
          <wp:extent cx="914400" cy="551815"/>
          <wp:effectExtent l="0" t="0" r="0" b="635"/>
          <wp:wrapTight wrapText="bothSides">
            <wp:wrapPolygon edited="0">
              <wp:start x="0" y="0"/>
              <wp:lineTo x="0" y="20879"/>
              <wp:lineTo x="21150" y="20879"/>
              <wp:lineTo x="21150" y="0"/>
              <wp:lineTo x="0" y="0"/>
            </wp:wrapPolygon>
          </wp:wrapTight>
          <wp:docPr id="1" name="Image 1" descr="retour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etour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3E2E" w:rsidRPr="000B3E2E" w:rsidRDefault="000B3E2E" w:rsidP="000B3E2E">
    <w:pPr>
      <w:pStyle w:val="Pieddepage"/>
      <w:tabs>
        <w:tab w:val="clear" w:pos="4536"/>
        <w:tab w:val="clear" w:pos="9072"/>
        <w:tab w:val="center" w:pos="8364"/>
        <w:tab w:val="right" w:pos="15593"/>
      </w:tabs>
      <w:rPr>
        <w:rFonts w:cs="Arial"/>
      </w:rPr>
    </w:pPr>
    <w:r>
      <w:rPr>
        <w:rFonts w:cs="Arial"/>
      </w:rPr>
      <w:tab/>
    </w:r>
    <w:r w:rsidRPr="000B3E2E">
      <w:rPr>
        <w:rFonts w:cs="Arial"/>
      </w:rPr>
      <w:t>Document destiné au</w:t>
    </w:r>
    <w:r>
      <w:rPr>
        <w:rFonts w:cs="Arial"/>
      </w:rPr>
      <w:t>x formateurs 2RB</w:t>
    </w:r>
    <w:r>
      <w:rPr>
        <w:rFonts w:cs="Arial"/>
      </w:rPr>
      <w:tab/>
    </w:r>
    <w:r w:rsidR="00AE67F8">
      <w:rPr>
        <w:rFonts w:cs="Arial"/>
      </w:rPr>
      <w:fldChar w:fldCharType="begin"/>
    </w:r>
    <w:r w:rsidR="005F0580">
      <w:rPr>
        <w:rFonts w:cs="Arial"/>
      </w:rPr>
      <w:instrText xml:space="preserve"> TIME \@ "dd/MM/yyyy" </w:instrText>
    </w:r>
    <w:r w:rsidR="00AE67F8">
      <w:rPr>
        <w:rFonts w:cs="Arial"/>
      </w:rPr>
      <w:fldChar w:fldCharType="separate"/>
    </w:r>
    <w:r w:rsidR="00C73BA3">
      <w:rPr>
        <w:rFonts w:cs="Arial"/>
        <w:noProof/>
      </w:rPr>
      <w:t>07/05/2018</w:t>
    </w:r>
    <w:r w:rsidR="00AE67F8">
      <w:rPr>
        <w:rFonts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0" w:rsidRDefault="005F05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57" w:rsidRDefault="00246957" w:rsidP="009B6E81">
      <w:r>
        <w:separator/>
      </w:r>
    </w:p>
    <w:p w:rsidR="00246957" w:rsidRDefault="00246957"/>
  </w:footnote>
  <w:footnote w:type="continuationSeparator" w:id="1">
    <w:p w:rsidR="00246957" w:rsidRDefault="00246957" w:rsidP="009B6E81">
      <w:r>
        <w:continuationSeparator/>
      </w:r>
    </w:p>
    <w:p w:rsidR="00246957" w:rsidRDefault="002469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0" w:rsidRDefault="005F058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0" w:rsidRDefault="005F058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0" w:rsidRDefault="005F058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29F"/>
    <w:multiLevelType w:val="hybridMultilevel"/>
    <w:tmpl w:val="11B6B24C"/>
    <w:lvl w:ilvl="0" w:tplc="BA40BEC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69F"/>
    <w:multiLevelType w:val="hybridMultilevel"/>
    <w:tmpl w:val="BA4A4A70"/>
    <w:lvl w:ilvl="0" w:tplc="BCD60E38"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6CE0FE0"/>
    <w:multiLevelType w:val="hybridMultilevel"/>
    <w:tmpl w:val="39CEE4A8"/>
    <w:lvl w:ilvl="0" w:tplc="6DD885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64410A5"/>
    <w:multiLevelType w:val="hybridMultilevel"/>
    <w:tmpl w:val="591AD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432E6"/>
    <w:multiLevelType w:val="hybridMultilevel"/>
    <w:tmpl w:val="D0B6878E"/>
    <w:lvl w:ilvl="0" w:tplc="5964AD4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2C261D6"/>
    <w:multiLevelType w:val="hybridMultilevel"/>
    <w:tmpl w:val="2BC6C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96638"/>
    <w:multiLevelType w:val="hybridMultilevel"/>
    <w:tmpl w:val="B2EEEBFA"/>
    <w:lvl w:ilvl="0" w:tplc="D556C9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5FD3095"/>
    <w:multiLevelType w:val="hybridMultilevel"/>
    <w:tmpl w:val="0D3CF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03931"/>
    <w:multiLevelType w:val="hybridMultilevel"/>
    <w:tmpl w:val="BF105498"/>
    <w:lvl w:ilvl="0" w:tplc="C032AE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9214A8C"/>
    <w:multiLevelType w:val="hybridMultilevel"/>
    <w:tmpl w:val="20526A70"/>
    <w:lvl w:ilvl="0" w:tplc="58EA9392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17DE8"/>
    <w:multiLevelType w:val="hybridMultilevel"/>
    <w:tmpl w:val="23B8A5A0"/>
    <w:lvl w:ilvl="0" w:tplc="BCD60E38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23"/>
  </w:num>
  <w:num w:numId="8">
    <w:abstractNumId w:val="10"/>
  </w:num>
  <w:num w:numId="9">
    <w:abstractNumId w:val="21"/>
  </w:num>
  <w:num w:numId="10">
    <w:abstractNumId w:val="11"/>
  </w:num>
  <w:num w:numId="11">
    <w:abstractNumId w:val="18"/>
  </w:num>
  <w:num w:numId="12">
    <w:abstractNumId w:val="20"/>
  </w:num>
  <w:num w:numId="13">
    <w:abstractNumId w:val="26"/>
  </w:num>
  <w:num w:numId="14">
    <w:abstractNumId w:val="9"/>
  </w:num>
  <w:num w:numId="15">
    <w:abstractNumId w:val="2"/>
  </w:num>
  <w:num w:numId="16">
    <w:abstractNumId w:val="25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1"/>
  </w:num>
  <w:num w:numId="25">
    <w:abstractNumId w:val="19"/>
  </w:num>
  <w:num w:numId="26">
    <w:abstractNumId w:val="12"/>
  </w:num>
  <w:num w:numId="27">
    <w:abstractNumId w:val="24"/>
  </w:num>
  <w:num w:numId="28">
    <w:abstractNumId w:val="16"/>
  </w:num>
  <w:num w:numId="29">
    <w:abstractNumId w:val="17"/>
  </w:num>
  <w:num w:numId="30">
    <w:abstractNumId w:val="3"/>
  </w:num>
  <w:num w:numId="31">
    <w:abstractNumId w:val="15"/>
  </w:num>
  <w:num w:numId="32">
    <w:abstractNumId w:val="6"/>
  </w:num>
  <w:num w:numId="33">
    <w:abstractNumId w:val="14"/>
  </w:num>
  <w:num w:numId="34">
    <w:abstractNumId w:val="28"/>
  </w:num>
  <w:num w:numId="35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hyphenationZone w:val="28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69CE"/>
    <w:rsid w:val="00000F32"/>
    <w:rsid w:val="00004F06"/>
    <w:rsid w:val="00022D7B"/>
    <w:rsid w:val="00031772"/>
    <w:rsid w:val="00033756"/>
    <w:rsid w:val="00037920"/>
    <w:rsid w:val="00037D5A"/>
    <w:rsid w:val="000401F3"/>
    <w:rsid w:val="00041A1B"/>
    <w:rsid w:val="00043B04"/>
    <w:rsid w:val="000508D6"/>
    <w:rsid w:val="0005389A"/>
    <w:rsid w:val="000538FB"/>
    <w:rsid w:val="0005552C"/>
    <w:rsid w:val="00056526"/>
    <w:rsid w:val="000617D1"/>
    <w:rsid w:val="00063BEB"/>
    <w:rsid w:val="0006425C"/>
    <w:rsid w:val="00064D36"/>
    <w:rsid w:val="000679FA"/>
    <w:rsid w:val="00076754"/>
    <w:rsid w:val="0007736B"/>
    <w:rsid w:val="000922B7"/>
    <w:rsid w:val="000936A6"/>
    <w:rsid w:val="000975BA"/>
    <w:rsid w:val="000A36F1"/>
    <w:rsid w:val="000A427E"/>
    <w:rsid w:val="000B1499"/>
    <w:rsid w:val="000B3E2E"/>
    <w:rsid w:val="000B51D9"/>
    <w:rsid w:val="000B7C57"/>
    <w:rsid w:val="000C01D1"/>
    <w:rsid w:val="000C1FEE"/>
    <w:rsid w:val="000C2759"/>
    <w:rsid w:val="000C43CD"/>
    <w:rsid w:val="000C58C3"/>
    <w:rsid w:val="000D3982"/>
    <w:rsid w:val="000E27EB"/>
    <w:rsid w:val="000E420C"/>
    <w:rsid w:val="000E4909"/>
    <w:rsid w:val="000F174D"/>
    <w:rsid w:val="000F7BC1"/>
    <w:rsid w:val="00102472"/>
    <w:rsid w:val="00104E87"/>
    <w:rsid w:val="00110A43"/>
    <w:rsid w:val="0011191F"/>
    <w:rsid w:val="00117B0E"/>
    <w:rsid w:val="00123795"/>
    <w:rsid w:val="001257D7"/>
    <w:rsid w:val="0013037C"/>
    <w:rsid w:val="00131D9A"/>
    <w:rsid w:val="00134B17"/>
    <w:rsid w:val="00136DB8"/>
    <w:rsid w:val="001419B4"/>
    <w:rsid w:val="001574C5"/>
    <w:rsid w:val="001609E5"/>
    <w:rsid w:val="0016280B"/>
    <w:rsid w:val="001642B4"/>
    <w:rsid w:val="0016608C"/>
    <w:rsid w:val="001709DB"/>
    <w:rsid w:val="001730A8"/>
    <w:rsid w:val="00185928"/>
    <w:rsid w:val="00190C0F"/>
    <w:rsid w:val="001A00A9"/>
    <w:rsid w:val="001A0784"/>
    <w:rsid w:val="001A1429"/>
    <w:rsid w:val="001A3DE4"/>
    <w:rsid w:val="001A455D"/>
    <w:rsid w:val="001A7054"/>
    <w:rsid w:val="001A7A19"/>
    <w:rsid w:val="001B1D19"/>
    <w:rsid w:val="001C1222"/>
    <w:rsid w:val="001C18B9"/>
    <w:rsid w:val="001C4A38"/>
    <w:rsid w:val="001C6168"/>
    <w:rsid w:val="001D1000"/>
    <w:rsid w:val="001D5DD5"/>
    <w:rsid w:val="001D69CE"/>
    <w:rsid w:val="001D729F"/>
    <w:rsid w:val="001D7B71"/>
    <w:rsid w:val="001E0144"/>
    <w:rsid w:val="001E1DBF"/>
    <w:rsid w:val="001E2DDD"/>
    <w:rsid w:val="001E6B26"/>
    <w:rsid w:val="001E7A35"/>
    <w:rsid w:val="001F048E"/>
    <w:rsid w:val="001F2CC8"/>
    <w:rsid w:val="001F48B7"/>
    <w:rsid w:val="00202653"/>
    <w:rsid w:val="00202A91"/>
    <w:rsid w:val="002040F9"/>
    <w:rsid w:val="0021014C"/>
    <w:rsid w:val="00215113"/>
    <w:rsid w:val="00220FA2"/>
    <w:rsid w:val="002219E1"/>
    <w:rsid w:val="00224607"/>
    <w:rsid w:val="0022769C"/>
    <w:rsid w:val="00233CC2"/>
    <w:rsid w:val="00243915"/>
    <w:rsid w:val="00246957"/>
    <w:rsid w:val="00247F87"/>
    <w:rsid w:val="0025304B"/>
    <w:rsid w:val="002559D6"/>
    <w:rsid w:val="00257BFC"/>
    <w:rsid w:val="00266F07"/>
    <w:rsid w:val="00271BE3"/>
    <w:rsid w:val="00274023"/>
    <w:rsid w:val="00274275"/>
    <w:rsid w:val="00275AB5"/>
    <w:rsid w:val="00290FB9"/>
    <w:rsid w:val="00292550"/>
    <w:rsid w:val="002944EB"/>
    <w:rsid w:val="002A1E3B"/>
    <w:rsid w:val="002A26DA"/>
    <w:rsid w:val="002B067C"/>
    <w:rsid w:val="002B7646"/>
    <w:rsid w:val="002C037B"/>
    <w:rsid w:val="002D565C"/>
    <w:rsid w:val="002E5226"/>
    <w:rsid w:val="002E5C8A"/>
    <w:rsid w:val="002F4A7E"/>
    <w:rsid w:val="002F7681"/>
    <w:rsid w:val="00304A66"/>
    <w:rsid w:val="0030554F"/>
    <w:rsid w:val="00306920"/>
    <w:rsid w:val="00316258"/>
    <w:rsid w:val="00327712"/>
    <w:rsid w:val="00341EE3"/>
    <w:rsid w:val="0034274C"/>
    <w:rsid w:val="0034689D"/>
    <w:rsid w:val="00350AA7"/>
    <w:rsid w:val="0035358B"/>
    <w:rsid w:val="003545A7"/>
    <w:rsid w:val="0036156A"/>
    <w:rsid w:val="00371F58"/>
    <w:rsid w:val="003737DC"/>
    <w:rsid w:val="00382D17"/>
    <w:rsid w:val="00387B50"/>
    <w:rsid w:val="0039072A"/>
    <w:rsid w:val="00391554"/>
    <w:rsid w:val="00395453"/>
    <w:rsid w:val="003A2CB9"/>
    <w:rsid w:val="003A5CFE"/>
    <w:rsid w:val="003B3F0F"/>
    <w:rsid w:val="003B443E"/>
    <w:rsid w:val="003B4ADB"/>
    <w:rsid w:val="003B4E3A"/>
    <w:rsid w:val="003C53AB"/>
    <w:rsid w:val="003D3FF8"/>
    <w:rsid w:val="003D69F9"/>
    <w:rsid w:val="003E3865"/>
    <w:rsid w:val="003F082D"/>
    <w:rsid w:val="00410430"/>
    <w:rsid w:val="00411C8D"/>
    <w:rsid w:val="004148F3"/>
    <w:rsid w:val="0042057C"/>
    <w:rsid w:val="0042114E"/>
    <w:rsid w:val="0042309D"/>
    <w:rsid w:val="0042756F"/>
    <w:rsid w:val="004307AC"/>
    <w:rsid w:val="00433BCD"/>
    <w:rsid w:val="00434564"/>
    <w:rsid w:val="00440D14"/>
    <w:rsid w:val="0044440F"/>
    <w:rsid w:val="004447A0"/>
    <w:rsid w:val="0045128E"/>
    <w:rsid w:val="00453C43"/>
    <w:rsid w:val="00464053"/>
    <w:rsid w:val="00481C1F"/>
    <w:rsid w:val="0049243E"/>
    <w:rsid w:val="0049745B"/>
    <w:rsid w:val="00497B89"/>
    <w:rsid w:val="004E1B48"/>
    <w:rsid w:val="004E34D5"/>
    <w:rsid w:val="004F1453"/>
    <w:rsid w:val="004F29AB"/>
    <w:rsid w:val="004F5FEC"/>
    <w:rsid w:val="00510660"/>
    <w:rsid w:val="00515084"/>
    <w:rsid w:val="005154A8"/>
    <w:rsid w:val="005172B6"/>
    <w:rsid w:val="0052173D"/>
    <w:rsid w:val="0052746F"/>
    <w:rsid w:val="005352F9"/>
    <w:rsid w:val="00536CD4"/>
    <w:rsid w:val="0054342D"/>
    <w:rsid w:val="00543936"/>
    <w:rsid w:val="00547AA6"/>
    <w:rsid w:val="00551E66"/>
    <w:rsid w:val="00551EFB"/>
    <w:rsid w:val="005525CE"/>
    <w:rsid w:val="00553309"/>
    <w:rsid w:val="00556105"/>
    <w:rsid w:val="00560523"/>
    <w:rsid w:val="0056463B"/>
    <w:rsid w:val="00564E24"/>
    <w:rsid w:val="00566706"/>
    <w:rsid w:val="00576EFC"/>
    <w:rsid w:val="005816FC"/>
    <w:rsid w:val="00582BC0"/>
    <w:rsid w:val="00586CFE"/>
    <w:rsid w:val="005937D0"/>
    <w:rsid w:val="005A22CB"/>
    <w:rsid w:val="005A7AC8"/>
    <w:rsid w:val="005B00FF"/>
    <w:rsid w:val="005B0F07"/>
    <w:rsid w:val="005B4B33"/>
    <w:rsid w:val="005C08AB"/>
    <w:rsid w:val="005C3F53"/>
    <w:rsid w:val="005C57EB"/>
    <w:rsid w:val="005D0C52"/>
    <w:rsid w:val="005D5223"/>
    <w:rsid w:val="005E0D45"/>
    <w:rsid w:val="005E3381"/>
    <w:rsid w:val="005E5A04"/>
    <w:rsid w:val="005F0580"/>
    <w:rsid w:val="005F18AF"/>
    <w:rsid w:val="00600DE1"/>
    <w:rsid w:val="006022EB"/>
    <w:rsid w:val="006041C9"/>
    <w:rsid w:val="00605807"/>
    <w:rsid w:val="006243E9"/>
    <w:rsid w:val="00624E57"/>
    <w:rsid w:val="00641121"/>
    <w:rsid w:val="006423BF"/>
    <w:rsid w:val="0064680B"/>
    <w:rsid w:val="00647E0B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2025"/>
    <w:rsid w:val="00693FD7"/>
    <w:rsid w:val="00694699"/>
    <w:rsid w:val="006A0A7A"/>
    <w:rsid w:val="006A5C5D"/>
    <w:rsid w:val="006A5CA9"/>
    <w:rsid w:val="006A5CFB"/>
    <w:rsid w:val="006A65E3"/>
    <w:rsid w:val="006B2158"/>
    <w:rsid w:val="006B363F"/>
    <w:rsid w:val="006B4545"/>
    <w:rsid w:val="006B4988"/>
    <w:rsid w:val="006B6CEF"/>
    <w:rsid w:val="006B7E48"/>
    <w:rsid w:val="006C2385"/>
    <w:rsid w:val="006D1889"/>
    <w:rsid w:val="006E52F7"/>
    <w:rsid w:val="006E6E6D"/>
    <w:rsid w:val="006E7991"/>
    <w:rsid w:val="006F1B4B"/>
    <w:rsid w:val="006F2B21"/>
    <w:rsid w:val="006F4C30"/>
    <w:rsid w:val="006F7040"/>
    <w:rsid w:val="00707E5A"/>
    <w:rsid w:val="0071112A"/>
    <w:rsid w:val="0071220A"/>
    <w:rsid w:val="00712F24"/>
    <w:rsid w:val="00724DDE"/>
    <w:rsid w:val="00730919"/>
    <w:rsid w:val="00731BF5"/>
    <w:rsid w:val="0073298A"/>
    <w:rsid w:val="00732AB2"/>
    <w:rsid w:val="00732EE8"/>
    <w:rsid w:val="007353C8"/>
    <w:rsid w:val="007419A6"/>
    <w:rsid w:val="0075449C"/>
    <w:rsid w:val="0075548C"/>
    <w:rsid w:val="007640E9"/>
    <w:rsid w:val="00767F69"/>
    <w:rsid w:val="00782473"/>
    <w:rsid w:val="0078301D"/>
    <w:rsid w:val="00784E71"/>
    <w:rsid w:val="0079432A"/>
    <w:rsid w:val="007976CF"/>
    <w:rsid w:val="007A1DB5"/>
    <w:rsid w:val="007A535C"/>
    <w:rsid w:val="007A69FC"/>
    <w:rsid w:val="007A702F"/>
    <w:rsid w:val="007B000B"/>
    <w:rsid w:val="007B1AD2"/>
    <w:rsid w:val="007B1FF9"/>
    <w:rsid w:val="007B3B7A"/>
    <w:rsid w:val="007B5EB7"/>
    <w:rsid w:val="007C63D2"/>
    <w:rsid w:val="007D0FF5"/>
    <w:rsid w:val="007D50A4"/>
    <w:rsid w:val="007D69C5"/>
    <w:rsid w:val="007E0E37"/>
    <w:rsid w:val="007E24B3"/>
    <w:rsid w:val="007E26A8"/>
    <w:rsid w:val="007E6399"/>
    <w:rsid w:val="007F3DB0"/>
    <w:rsid w:val="00802CDA"/>
    <w:rsid w:val="0081272C"/>
    <w:rsid w:val="00812BEC"/>
    <w:rsid w:val="00815B85"/>
    <w:rsid w:val="008173BA"/>
    <w:rsid w:val="008207F4"/>
    <w:rsid w:val="00820C3F"/>
    <w:rsid w:val="00823A9F"/>
    <w:rsid w:val="00825196"/>
    <w:rsid w:val="00825391"/>
    <w:rsid w:val="00827ADB"/>
    <w:rsid w:val="008333B8"/>
    <w:rsid w:val="00833B50"/>
    <w:rsid w:val="008354E4"/>
    <w:rsid w:val="00836C51"/>
    <w:rsid w:val="00841852"/>
    <w:rsid w:val="008431BC"/>
    <w:rsid w:val="0084444E"/>
    <w:rsid w:val="00844E3F"/>
    <w:rsid w:val="0084508D"/>
    <w:rsid w:val="00846AC9"/>
    <w:rsid w:val="00846E1C"/>
    <w:rsid w:val="008523B7"/>
    <w:rsid w:val="008557FD"/>
    <w:rsid w:val="00861F3E"/>
    <w:rsid w:val="00873D03"/>
    <w:rsid w:val="00874A5D"/>
    <w:rsid w:val="00877E1A"/>
    <w:rsid w:val="00884EF8"/>
    <w:rsid w:val="008960C2"/>
    <w:rsid w:val="008A5320"/>
    <w:rsid w:val="008B7849"/>
    <w:rsid w:val="008B7CAF"/>
    <w:rsid w:val="008C06F7"/>
    <w:rsid w:val="008C13D9"/>
    <w:rsid w:val="008C4279"/>
    <w:rsid w:val="008E46C1"/>
    <w:rsid w:val="008E5201"/>
    <w:rsid w:val="008F0CC5"/>
    <w:rsid w:val="008F2454"/>
    <w:rsid w:val="008F4D06"/>
    <w:rsid w:val="008F7444"/>
    <w:rsid w:val="008F7D77"/>
    <w:rsid w:val="00902659"/>
    <w:rsid w:val="00924A7A"/>
    <w:rsid w:val="009257D1"/>
    <w:rsid w:val="00930994"/>
    <w:rsid w:val="0093244F"/>
    <w:rsid w:val="009337B3"/>
    <w:rsid w:val="00935C73"/>
    <w:rsid w:val="0096170B"/>
    <w:rsid w:val="00961DA4"/>
    <w:rsid w:val="009640B1"/>
    <w:rsid w:val="00964863"/>
    <w:rsid w:val="00964D36"/>
    <w:rsid w:val="00966349"/>
    <w:rsid w:val="009679A0"/>
    <w:rsid w:val="00972795"/>
    <w:rsid w:val="009822D1"/>
    <w:rsid w:val="009879E2"/>
    <w:rsid w:val="00990A60"/>
    <w:rsid w:val="00995D61"/>
    <w:rsid w:val="009A152D"/>
    <w:rsid w:val="009A18A2"/>
    <w:rsid w:val="009A360D"/>
    <w:rsid w:val="009A368D"/>
    <w:rsid w:val="009A4FD5"/>
    <w:rsid w:val="009A5FCA"/>
    <w:rsid w:val="009A75AB"/>
    <w:rsid w:val="009A7982"/>
    <w:rsid w:val="009A7D12"/>
    <w:rsid w:val="009B6E81"/>
    <w:rsid w:val="009C00AE"/>
    <w:rsid w:val="009C0142"/>
    <w:rsid w:val="009D1AC7"/>
    <w:rsid w:val="009D5A25"/>
    <w:rsid w:val="009D7397"/>
    <w:rsid w:val="009E11D2"/>
    <w:rsid w:val="009E14A5"/>
    <w:rsid w:val="009E1FC2"/>
    <w:rsid w:val="009E3A01"/>
    <w:rsid w:val="00A010FD"/>
    <w:rsid w:val="00A14CE1"/>
    <w:rsid w:val="00A20EE9"/>
    <w:rsid w:val="00A21357"/>
    <w:rsid w:val="00A256F5"/>
    <w:rsid w:val="00A27F8E"/>
    <w:rsid w:val="00A315F9"/>
    <w:rsid w:val="00A340F9"/>
    <w:rsid w:val="00A424FA"/>
    <w:rsid w:val="00A4654D"/>
    <w:rsid w:val="00A50108"/>
    <w:rsid w:val="00A56196"/>
    <w:rsid w:val="00A565B4"/>
    <w:rsid w:val="00A572D1"/>
    <w:rsid w:val="00A604FD"/>
    <w:rsid w:val="00A62C0B"/>
    <w:rsid w:val="00A64E0D"/>
    <w:rsid w:val="00A71E6D"/>
    <w:rsid w:val="00A74886"/>
    <w:rsid w:val="00A82418"/>
    <w:rsid w:val="00A93B09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C7663"/>
    <w:rsid w:val="00AD12DD"/>
    <w:rsid w:val="00AD4F48"/>
    <w:rsid w:val="00AE6246"/>
    <w:rsid w:val="00AE67F8"/>
    <w:rsid w:val="00AE74ED"/>
    <w:rsid w:val="00AE7706"/>
    <w:rsid w:val="00AF290C"/>
    <w:rsid w:val="00AF32E3"/>
    <w:rsid w:val="00AF358E"/>
    <w:rsid w:val="00AF5341"/>
    <w:rsid w:val="00AF575F"/>
    <w:rsid w:val="00B005E0"/>
    <w:rsid w:val="00B06630"/>
    <w:rsid w:val="00B1395F"/>
    <w:rsid w:val="00B206EC"/>
    <w:rsid w:val="00B217E0"/>
    <w:rsid w:val="00B226DF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50C"/>
    <w:rsid w:val="00B74F76"/>
    <w:rsid w:val="00B81D14"/>
    <w:rsid w:val="00B84BF3"/>
    <w:rsid w:val="00B9103C"/>
    <w:rsid w:val="00BA66EB"/>
    <w:rsid w:val="00BA7541"/>
    <w:rsid w:val="00BB1638"/>
    <w:rsid w:val="00BC0F06"/>
    <w:rsid w:val="00BC308E"/>
    <w:rsid w:val="00BC313A"/>
    <w:rsid w:val="00BC5A24"/>
    <w:rsid w:val="00BD4033"/>
    <w:rsid w:val="00BE0531"/>
    <w:rsid w:val="00BE0AD1"/>
    <w:rsid w:val="00BE159C"/>
    <w:rsid w:val="00BE246B"/>
    <w:rsid w:val="00BE3500"/>
    <w:rsid w:val="00BE5364"/>
    <w:rsid w:val="00BE6714"/>
    <w:rsid w:val="00C027CF"/>
    <w:rsid w:val="00C0567D"/>
    <w:rsid w:val="00C11D9E"/>
    <w:rsid w:val="00C17FAD"/>
    <w:rsid w:val="00C26C5E"/>
    <w:rsid w:val="00C2770A"/>
    <w:rsid w:val="00C301DA"/>
    <w:rsid w:val="00C31449"/>
    <w:rsid w:val="00C3152F"/>
    <w:rsid w:val="00C36B1D"/>
    <w:rsid w:val="00C37B02"/>
    <w:rsid w:val="00C419A7"/>
    <w:rsid w:val="00C47CC2"/>
    <w:rsid w:val="00C57688"/>
    <w:rsid w:val="00C605FC"/>
    <w:rsid w:val="00C63482"/>
    <w:rsid w:val="00C65675"/>
    <w:rsid w:val="00C65962"/>
    <w:rsid w:val="00C7213D"/>
    <w:rsid w:val="00C73BA3"/>
    <w:rsid w:val="00C80341"/>
    <w:rsid w:val="00C81607"/>
    <w:rsid w:val="00C817D0"/>
    <w:rsid w:val="00C92CC5"/>
    <w:rsid w:val="00CA3126"/>
    <w:rsid w:val="00CA6B68"/>
    <w:rsid w:val="00CB6CF6"/>
    <w:rsid w:val="00CB72AE"/>
    <w:rsid w:val="00CC23D3"/>
    <w:rsid w:val="00CC4B9C"/>
    <w:rsid w:val="00CC688F"/>
    <w:rsid w:val="00CD0414"/>
    <w:rsid w:val="00CE5CB6"/>
    <w:rsid w:val="00CE7521"/>
    <w:rsid w:val="00CF3E65"/>
    <w:rsid w:val="00D00CC7"/>
    <w:rsid w:val="00D01A3F"/>
    <w:rsid w:val="00D036E8"/>
    <w:rsid w:val="00D054B7"/>
    <w:rsid w:val="00D06310"/>
    <w:rsid w:val="00D13B31"/>
    <w:rsid w:val="00D156AA"/>
    <w:rsid w:val="00D20CC5"/>
    <w:rsid w:val="00D4572E"/>
    <w:rsid w:val="00D45863"/>
    <w:rsid w:val="00D46DF6"/>
    <w:rsid w:val="00D46FBA"/>
    <w:rsid w:val="00D508AF"/>
    <w:rsid w:val="00D63591"/>
    <w:rsid w:val="00D648A9"/>
    <w:rsid w:val="00D66664"/>
    <w:rsid w:val="00D70743"/>
    <w:rsid w:val="00D7467B"/>
    <w:rsid w:val="00D91313"/>
    <w:rsid w:val="00D92B52"/>
    <w:rsid w:val="00D92EE5"/>
    <w:rsid w:val="00D9307E"/>
    <w:rsid w:val="00D96A1A"/>
    <w:rsid w:val="00DA13C8"/>
    <w:rsid w:val="00DA3568"/>
    <w:rsid w:val="00DB30A9"/>
    <w:rsid w:val="00DB36D3"/>
    <w:rsid w:val="00DB6EFA"/>
    <w:rsid w:val="00DC4077"/>
    <w:rsid w:val="00DC733B"/>
    <w:rsid w:val="00DE229C"/>
    <w:rsid w:val="00E0522B"/>
    <w:rsid w:val="00E1104B"/>
    <w:rsid w:val="00E22EE2"/>
    <w:rsid w:val="00E35733"/>
    <w:rsid w:val="00E4777F"/>
    <w:rsid w:val="00E50802"/>
    <w:rsid w:val="00E5165F"/>
    <w:rsid w:val="00E54884"/>
    <w:rsid w:val="00E5647B"/>
    <w:rsid w:val="00E61F1D"/>
    <w:rsid w:val="00E6485C"/>
    <w:rsid w:val="00E6566C"/>
    <w:rsid w:val="00E66488"/>
    <w:rsid w:val="00E70AED"/>
    <w:rsid w:val="00E72A4E"/>
    <w:rsid w:val="00E76FBE"/>
    <w:rsid w:val="00E906E4"/>
    <w:rsid w:val="00E929FF"/>
    <w:rsid w:val="00E93B5C"/>
    <w:rsid w:val="00E94EA6"/>
    <w:rsid w:val="00E9551B"/>
    <w:rsid w:val="00EA00C8"/>
    <w:rsid w:val="00EA4F0E"/>
    <w:rsid w:val="00EB5F66"/>
    <w:rsid w:val="00EB6406"/>
    <w:rsid w:val="00EC4817"/>
    <w:rsid w:val="00ED0330"/>
    <w:rsid w:val="00ED0BD9"/>
    <w:rsid w:val="00EE5A0A"/>
    <w:rsid w:val="00EF42E1"/>
    <w:rsid w:val="00F0341F"/>
    <w:rsid w:val="00F151AA"/>
    <w:rsid w:val="00F17B5F"/>
    <w:rsid w:val="00F17BF0"/>
    <w:rsid w:val="00F24652"/>
    <w:rsid w:val="00F24B2E"/>
    <w:rsid w:val="00F25510"/>
    <w:rsid w:val="00F269A8"/>
    <w:rsid w:val="00F3441A"/>
    <w:rsid w:val="00F344C8"/>
    <w:rsid w:val="00F363F9"/>
    <w:rsid w:val="00F45BBB"/>
    <w:rsid w:val="00F5169F"/>
    <w:rsid w:val="00F53630"/>
    <w:rsid w:val="00F54417"/>
    <w:rsid w:val="00F54A6E"/>
    <w:rsid w:val="00F54CF3"/>
    <w:rsid w:val="00F56335"/>
    <w:rsid w:val="00F60007"/>
    <w:rsid w:val="00F60385"/>
    <w:rsid w:val="00F643F3"/>
    <w:rsid w:val="00F6645F"/>
    <w:rsid w:val="00F66DBD"/>
    <w:rsid w:val="00F733BC"/>
    <w:rsid w:val="00F748DB"/>
    <w:rsid w:val="00F81BF7"/>
    <w:rsid w:val="00F87725"/>
    <w:rsid w:val="00F9013A"/>
    <w:rsid w:val="00F906BF"/>
    <w:rsid w:val="00F96652"/>
    <w:rsid w:val="00FA22B9"/>
    <w:rsid w:val="00FA47F6"/>
    <w:rsid w:val="00FB0789"/>
    <w:rsid w:val="00FB0B9F"/>
    <w:rsid w:val="00FB2E19"/>
    <w:rsid w:val="00FB4A30"/>
    <w:rsid w:val="00FD26EA"/>
    <w:rsid w:val="00FD6099"/>
    <w:rsid w:val="00FD76EA"/>
    <w:rsid w:val="00FE0FBF"/>
    <w:rsid w:val="00FE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46"/>
    <w:rPr>
      <w:rFonts w:ascii="Arial" w:hAnsi="Arial"/>
      <w:sz w:val="16"/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6246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eastAsia="Calibri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Utilisateur\Pictures\qualeduc\visuel_Qualeduc_4_violet.jp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96D2A9-BD0B-467B-85B9-C1877877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Utilisateur Windows</cp:lastModifiedBy>
  <cp:revision>2</cp:revision>
  <cp:lastPrinted>2017-08-08T11:41:00Z</cp:lastPrinted>
  <dcterms:created xsi:type="dcterms:W3CDTF">2018-05-07T11:38:00Z</dcterms:created>
  <dcterms:modified xsi:type="dcterms:W3CDTF">2018-05-07T11:38:00Z</dcterms:modified>
</cp:coreProperties>
</file>